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F0A17" w14:textId="227A8400" w:rsidR="00371E53"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ANEXO III</w:t>
      </w:r>
    </w:p>
    <w:p w14:paraId="6E654AE6" w14:textId="625F716B" w:rsidR="00690E06"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MINUTA DA ATA DE REGISTRO DE PREÇOS</w:t>
      </w:r>
    </w:p>
    <w:p w14:paraId="55130C8C" w14:textId="77777777" w:rsidR="00371E53" w:rsidRPr="00371E53" w:rsidRDefault="00371E53" w:rsidP="00371E53">
      <w:pPr>
        <w:spacing w:after="0" w:line="240" w:lineRule="auto"/>
        <w:rPr>
          <w:rFonts w:ascii="Arial Narrow" w:hAnsi="Arial Narrow" w:cs="Times New Roman"/>
          <w:b/>
          <w:bCs/>
          <w:sz w:val="24"/>
          <w:szCs w:val="24"/>
        </w:rPr>
      </w:pPr>
    </w:p>
    <w:p w14:paraId="3EF75377" w14:textId="5231A220"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PROCESSO </w:t>
      </w:r>
      <w:r w:rsidR="00B050E6">
        <w:rPr>
          <w:rFonts w:ascii="Arial Narrow" w:hAnsi="Arial Narrow" w:cs="Times New Roman"/>
          <w:b/>
          <w:bCs/>
          <w:sz w:val="24"/>
          <w:szCs w:val="24"/>
        </w:rPr>
        <w:t>LICITATÓRIO Nº 00</w:t>
      </w:r>
      <w:r w:rsidR="003969F6">
        <w:rPr>
          <w:rFonts w:ascii="Arial Narrow" w:hAnsi="Arial Narrow" w:cs="Times New Roman"/>
          <w:b/>
          <w:bCs/>
          <w:sz w:val="24"/>
          <w:szCs w:val="24"/>
        </w:rPr>
        <w:t>1</w:t>
      </w:r>
      <w:r w:rsidRPr="00371E53">
        <w:rPr>
          <w:rFonts w:ascii="Arial Narrow" w:hAnsi="Arial Narrow" w:cs="Times New Roman"/>
          <w:b/>
          <w:bCs/>
          <w:sz w:val="24"/>
          <w:szCs w:val="24"/>
        </w:rPr>
        <w:t>/202</w:t>
      </w:r>
      <w:r w:rsidR="00B050E6">
        <w:rPr>
          <w:rFonts w:ascii="Arial Narrow" w:hAnsi="Arial Narrow" w:cs="Times New Roman"/>
          <w:b/>
          <w:bCs/>
          <w:sz w:val="24"/>
          <w:szCs w:val="24"/>
        </w:rPr>
        <w:t>5</w:t>
      </w:r>
    </w:p>
    <w:p w14:paraId="3149C417" w14:textId="4BA91322"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PREGÃO PRESENCIAL </w:t>
      </w:r>
      <w:r w:rsidR="00B050E6">
        <w:rPr>
          <w:rFonts w:ascii="Arial Narrow" w:hAnsi="Arial Narrow" w:cs="Times New Roman"/>
          <w:b/>
          <w:bCs/>
          <w:sz w:val="24"/>
          <w:szCs w:val="24"/>
        </w:rPr>
        <w:t xml:space="preserve">SRP Nº </w:t>
      </w:r>
      <w:r w:rsidRPr="00371E53">
        <w:rPr>
          <w:rFonts w:ascii="Arial Narrow" w:hAnsi="Arial Narrow" w:cs="Times New Roman"/>
          <w:b/>
          <w:bCs/>
          <w:sz w:val="24"/>
          <w:szCs w:val="24"/>
        </w:rPr>
        <w:t>0</w:t>
      </w:r>
      <w:r w:rsidR="00B050E6">
        <w:rPr>
          <w:rFonts w:ascii="Arial Narrow" w:hAnsi="Arial Narrow" w:cs="Times New Roman"/>
          <w:b/>
          <w:bCs/>
          <w:sz w:val="24"/>
          <w:szCs w:val="24"/>
        </w:rPr>
        <w:t>01</w:t>
      </w:r>
      <w:r w:rsidR="00E33694">
        <w:rPr>
          <w:rFonts w:ascii="Arial Narrow" w:hAnsi="Arial Narrow" w:cs="Times New Roman"/>
          <w:b/>
          <w:bCs/>
          <w:sz w:val="24"/>
          <w:szCs w:val="24"/>
        </w:rPr>
        <w:t>/202</w:t>
      </w:r>
      <w:r w:rsidR="00B050E6">
        <w:rPr>
          <w:rFonts w:ascii="Arial Narrow" w:hAnsi="Arial Narrow" w:cs="Times New Roman"/>
          <w:b/>
          <w:bCs/>
          <w:sz w:val="24"/>
          <w:szCs w:val="24"/>
        </w:rPr>
        <w:t>5</w:t>
      </w:r>
    </w:p>
    <w:p w14:paraId="75F4613F" w14:textId="77777777" w:rsidR="00690E06" w:rsidRPr="00371E53" w:rsidRDefault="00690E06" w:rsidP="00371E53">
      <w:pPr>
        <w:spacing w:after="0" w:line="240" w:lineRule="auto"/>
        <w:jc w:val="center"/>
        <w:rPr>
          <w:rFonts w:ascii="Arial Narrow" w:hAnsi="Arial Narrow" w:cs="Arial"/>
          <w:b/>
          <w:bCs/>
          <w:color w:val="000000" w:themeColor="text1"/>
          <w:sz w:val="24"/>
          <w:szCs w:val="24"/>
        </w:rPr>
      </w:pPr>
    </w:p>
    <w:p w14:paraId="2D27495D" w14:textId="77777777" w:rsidR="003C18F2" w:rsidRPr="00371E53" w:rsidRDefault="008C0535" w:rsidP="00371E53">
      <w:pPr>
        <w:spacing w:after="0" w:line="240" w:lineRule="auto"/>
        <w:jc w:val="center"/>
        <w:rPr>
          <w:rFonts w:ascii="Arial Narrow" w:hAnsi="Arial Narrow" w:cs="Arial"/>
          <w:bCs/>
          <w:color w:val="000000"/>
          <w:sz w:val="24"/>
          <w:szCs w:val="24"/>
        </w:rPr>
      </w:pPr>
      <w:r w:rsidRPr="00371E53">
        <w:rPr>
          <w:rFonts w:ascii="Arial Narrow" w:hAnsi="Arial Narrow" w:cs="Arial"/>
          <w:b/>
          <w:bCs/>
          <w:color w:val="000000" w:themeColor="text1"/>
          <w:sz w:val="24"/>
          <w:szCs w:val="24"/>
        </w:rPr>
        <w:t>MINUTA DA ATA DE REGISTRO DE PREÇOS Nº _____/20__</w:t>
      </w:r>
    </w:p>
    <w:p w14:paraId="573648B4" w14:textId="77777777" w:rsidR="008C0535" w:rsidRPr="00371E53" w:rsidRDefault="008C0535" w:rsidP="00371E53">
      <w:pPr>
        <w:spacing w:after="0" w:line="240" w:lineRule="auto"/>
        <w:jc w:val="center"/>
        <w:rPr>
          <w:rFonts w:ascii="Arial Narrow" w:hAnsi="Arial Narrow" w:cs="Arial"/>
          <w:bCs/>
          <w:color w:val="000000"/>
          <w:sz w:val="24"/>
          <w:szCs w:val="24"/>
        </w:rPr>
      </w:pPr>
    </w:p>
    <w:p w14:paraId="58900C03" w14:textId="38CE9FE9" w:rsidR="007E30AB" w:rsidRPr="00371E53" w:rsidRDefault="007E30AB"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r w:rsidRPr="00371E53">
        <w:rPr>
          <w:rFonts w:ascii="Arial Narrow" w:eastAsia="Arial" w:hAnsi="Arial Narrow" w:cs="Arial"/>
          <w:b/>
          <w:bCs/>
          <w:sz w:val="24"/>
          <w:szCs w:val="24"/>
        </w:rPr>
        <w:t>O MUNICÍPIO DE</w:t>
      </w:r>
      <w:r w:rsidRPr="00371E53">
        <w:rPr>
          <w:rFonts w:ascii="Arial Narrow" w:eastAsia="Arial" w:hAnsi="Arial Narrow" w:cs="Arial"/>
          <w:b/>
          <w:bCs/>
          <w:iCs/>
          <w:sz w:val="24"/>
          <w:szCs w:val="24"/>
        </w:rPr>
        <w:t xml:space="preserve"> </w:t>
      </w:r>
      <w:r w:rsidR="003C18F2" w:rsidRPr="00371E53">
        <w:rPr>
          <w:rFonts w:ascii="Arial Narrow" w:eastAsia="Arial" w:hAnsi="Arial Narrow" w:cs="Arial"/>
          <w:b/>
          <w:bCs/>
          <w:iCs/>
          <w:sz w:val="24"/>
          <w:szCs w:val="24"/>
        </w:rPr>
        <w:t>EUGENÓPOLIS</w:t>
      </w:r>
      <w:r w:rsidR="007E29F1" w:rsidRPr="00371E53">
        <w:rPr>
          <w:rFonts w:ascii="Arial Narrow" w:eastAsia="Arial" w:hAnsi="Arial Narrow" w:cs="Arial"/>
          <w:b/>
          <w:bCs/>
          <w:iCs/>
          <w:sz w:val="24"/>
          <w:szCs w:val="24"/>
        </w:rPr>
        <w:t>/MG</w:t>
      </w:r>
      <w:r w:rsidR="003C18F2" w:rsidRPr="00371E53">
        <w:rPr>
          <w:rFonts w:ascii="Arial Narrow" w:eastAsia="Arial" w:hAnsi="Arial Narrow" w:cs="Arial"/>
          <w:b/>
          <w:bCs/>
          <w:iCs/>
          <w:sz w:val="24"/>
          <w:szCs w:val="24"/>
        </w:rPr>
        <w:t xml:space="preserve"> </w:t>
      </w:r>
      <w:r w:rsidRPr="00371E53">
        <w:rPr>
          <w:rFonts w:ascii="Arial Narrow" w:eastAsia="Arial" w:hAnsi="Arial Narrow" w:cs="Arial"/>
          <w:sz w:val="24"/>
          <w:szCs w:val="24"/>
        </w:rPr>
        <w:t>por intermédio da</w:t>
      </w:r>
      <w:r w:rsidR="007E29F1"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Secretaria Municipal de </w:t>
      </w:r>
      <w:r w:rsidR="00B050E6">
        <w:rPr>
          <w:rFonts w:ascii="Arial Narrow" w:eastAsia="Arial" w:hAnsi="Arial Narrow" w:cs="Arial"/>
          <w:sz w:val="24"/>
          <w:szCs w:val="24"/>
        </w:rPr>
        <w:t>Saúde</w:t>
      </w:r>
      <w:r w:rsidRPr="00371E53">
        <w:rPr>
          <w:rFonts w:ascii="Arial Narrow" w:eastAsia="Arial" w:hAnsi="Arial Narrow" w:cs="Arial"/>
          <w:sz w:val="24"/>
          <w:szCs w:val="24"/>
        </w:rPr>
        <w:t>, com sede na</w:t>
      </w:r>
      <w:r w:rsidR="007E29F1" w:rsidRPr="00371E53">
        <w:rPr>
          <w:rFonts w:ascii="Arial Narrow" w:eastAsia="Arial" w:hAnsi="Arial Narrow" w:cs="Arial"/>
          <w:sz w:val="24"/>
          <w:szCs w:val="24"/>
        </w:rPr>
        <w:t xml:space="preserve"> Praça Ângelo Rafael Barbuto, nº 58, Centro, CEP 36.855-000</w:t>
      </w:r>
      <w:r w:rsidRPr="00371E53">
        <w:rPr>
          <w:rFonts w:ascii="Arial Narrow" w:eastAsia="Arial" w:hAnsi="Arial Narrow" w:cs="Arial"/>
          <w:sz w:val="24"/>
          <w:szCs w:val="24"/>
        </w:rPr>
        <w:t xml:space="preserve">, na cidade de </w:t>
      </w:r>
      <w:r w:rsidR="007029B0" w:rsidRPr="00371E53">
        <w:rPr>
          <w:rFonts w:ascii="Arial Narrow" w:eastAsia="Arial" w:hAnsi="Arial Narrow" w:cs="Arial"/>
          <w:sz w:val="24"/>
          <w:szCs w:val="24"/>
        </w:rPr>
        <w:t>Eugenópolis</w:t>
      </w:r>
      <w:r w:rsidRPr="00371E53">
        <w:rPr>
          <w:rFonts w:ascii="Arial Narrow" w:eastAsia="Arial" w:hAnsi="Arial Narrow" w:cs="Arial"/>
          <w:sz w:val="24"/>
          <w:szCs w:val="24"/>
        </w:rPr>
        <w:t>/</w:t>
      </w:r>
      <w:r w:rsidR="007029B0" w:rsidRPr="00371E53">
        <w:rPr>
          <w:rFonts w:ascii="Arial Narrow" w:eastAsia="Arial" w:hAnsi="Arial Narrow" w:cs="Arial"/>
          <w:sz w:val="24"/>
          <w:szCs w:val="24"/>
        </w:rPr>
        <w:t>MG, inscrit</w:t>
      </w:r>
      <w:r w:rsidRPr="00371E53">
        <w:rPr>
          <w:rFonts w:ascii="Arial Narrow" w:eastAsia="Arial" w:hAnsi="Arial Narrow" w:cs="Arial"/>
          <w:sz w:val="24"/>
          <w:szCs w:val="24"/>
        </w:rPr>
        <w:t xml:space="preserve">a no CNPJ sob o nº </w:t>
      </w:r>
      <w:r w:rsidR="007029B0" w:rsidRPr="00371E53">
        <w:rPr>
          <w:rFonts w:ascii="Arial Narrow" w:eastAsia="Arial" w:hAnsi="Arial Narrow" w:cs="Arial"/>
          <w:sz w:val="24"/>
          <w:szCs w:val="24"/>
        </w:rPr>
        <w:t>17.947.656/0001-19</w:t>
      </w:r>
      <w:r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doravante denominado </w:t>
      </w:r>
      <w:r w:rsidR="00690E06" w:rsidRPr="00371E53">
        <w:rPr>
          <w:rFonts w:ascii="Arial Narrow" w:eastAsia="Arial" w:hAnsi="Arial Narrow" w:cs="Arial"/>
          <w:b/>
          <w:sz w:val="24"/>
          <w:szCs w:val="24"/>
        </w:rPr>
        <w:t>ORGÃO GERENCIADOR/CONTRATANTE</w:t>
      </w:r>
      <w:r w:rsidR="00690E06" w:rsidRPr="00371E53">
        <w:rPr>
          <w:rFonts w:ascii="Arial Narrow" w:eastAsia="Arial" w:hAnsi="Arial Narrow" w:cs="Arial"/>
          <w:sz w:val="24"/>
          <w:szCs w:val="24"/>
        </w:rPr>
        <w:t xml:space="preserve">, </w:t>
      </w:r>
      <w:r w:rsidRPr="00371E53">
        <w:rPr>
          <w:rFonts w:ascii="Arial Narrow" w:eastAsia="Arial" w:hAnsi="Arial Narrow" w:cs="Arial"/>
          <w:sz w:val="24"/>
          <w:szCs w:val="24"/>
        </w:rPr>
        <w:t>neste ato representada</w:t>
      </w:r>
      <w:r w:rsidR="007029B0" w:rsidRPr="00371E53">
        <w:rPr>
          <w:rFonts w:ascii="Arial Narrow" w:eastAsia="Arial" w:hAnsi="Arial Narrow" w:cs="Arial"/>
          <w:sz w:val="24"/>
          <w:szCs w:val="24"/>
        </w:rPr>
        <w:t xml:space="preserve"> pelo prefeito municipal </w:t>
      </w:r>
      <w:r w:rsidR="007029B0" w:rsidRPr="00371E53">
        <w:rPr>
          <w:rFonts w:ascii="Arial Narrow" w:eastAsia="Arial" w:hAnsi="Arial Narrow" w:cs="Arial"/>
          <w:b/>
          <w:sz w:val="24"/>
          <w:szCs w:val="24"/>
        </w:rPr>
        <w:t>Juarez Luiz Breijão</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portador do RG. nº </w:t>
      </w:r>
      <w:r w:rsidR="007029B0" w:rsidRPr="00371E53">
        <w:rPr>
          <w:rFonts w:ascii="Arial Narrow" w:eastAsia="Arial" w:hAnsi="Arial Narrow" w:cs="Arial"/>
          <w:sz w:val="24"/>
          <w:szCs w:val="24"/>
        </w:rPr>
        <w:t>M-5.173.480 - SSPMG</w:t>
      </w:r>
      <w:r w:rsidRPr="00371E53">
        <w:rPr>
          <w:rFonts w:ascii="Arial Narrow" w:eastAsia="Arial" w:hAnsi="Arial Narrow" w:cs="Arial"/>
          <w:sz w:val="24"/>
          <w:szCs w:val="24"/>
        </w:rPr>
        <w:t>, inscrito no CPF</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sob n.º </w:t>
      </w:r>
      <w:r w:rsidR="00C438A7">
        <w:rPr>
          <w:rFonts w:ascii="Arial Narrow" w:eastAsia="Arial" w:hAnsi="Arial Narrow" w:cs="Arial"/>
          <w:iCs/>
          <w:sz w:val="24"/>
          <w:szCs w:val="24"/>
        </w:rPr>
        <w:t>001.745.016-09</w:t>
      </w:r>
      <w:r w:rsidRPr="00371E53">
        <w:rPr>
          <w:rFonts w:ascii="Arial Narrow" w:eastAsia="Arial" w:hAnsi="Arial Narrow" w:cs="Arial"/>
          <w:sz w:val="24"/>
          <w:szCs w:val="24"/>
        </w:rPr>
        <w:t xml:space="preserve">, e </w:t>
      </w:r>
      <w:r w:rsidR="00690E06" w:rsidRPr="00371E53">
        <w:rPr>
          <w:rFonts w:ascii="Arial Narrow" w:eastAsia="Arial" w:hAnsi="Arial Narrow" w:cs="Arial"/>
          <w:sz w:val="24"/>
          <w:szCs w:val="24"/>
        </w:rPr>
        <w:t>de outro lado a</w:t>
      </w:r>
      <w:r w:rsid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empresa</w:t>
      </w:r>
      <w:r w:rsidRPr="00371E53">
        <w:rPr>
          <w:rFonts w:ascii="Arial Narrow" w:eastAsia="Arial" w:hAnsi="Arial Narrow" w:cs="Arial"/>
          <w:sz w:val="24"/>
          <w:szCs w:val="24"/>
        </w:rPr>
        <w:t xml:space="preserve"> ________________________, </w:t>
      </w:r>
      <w:r w:rsidRPr="00371E53">
        <w:rPr>
          <w:rFonts w:ascii="Arial Narrow" w:eastAsia="Arial" w:hAnsi="Arial Narrow" w:cs="Arial"/>
          <w:iCs/>
          <w:sz w:val="24"/>
          <w:szCs w:val="24"/>
        </w:rPr>
        <w:t xml:space="preserve">inscrito(a) no CNPJ/MF sob o nº </w:t>
      </w:r>
      <w:r w:rsidR="00690E06" w:rsidRPr="00371E53">
        <w:rPr>
          <w:rFonts w:ascii="Arial Narrow" w:eastAsia="Arial" w:hAnsi="Arial Narrow" w:cs="Arial"/>
          <w:iCs/>
          <w:sz w:val="24"/>
          <w:szCs w:val="24"/>
        </w:rPr>
        <w:t>____________________</w:t>
      </w:r>
      <w:r w:rsidRPr="00371E53">
        <w:rPr>
          <w:rFonts w:ascii="Arial Narrow" w:eastAsia="Arial" w:hAnsi="Arial Narrow" w:cs="Arial"/>
          <w:iCs/>
          <w:sz w:val="24"/>
          <w:szCs w:val="24"/>
        </w:rPr>
        <w:t>, sediado(a) na</w:t>
      </w:r>
      <w:r w:rsidRPr="00371E53">
        <w:rPr>
          <w:rFonts w:ascii="Arial Narrow" w:eastAsia="Arial" w:hAnsi="Arial Narrow" w:cs="Arial"/>
          <w:sz w:val="24"/>
          <w:szCs w:val="24"/>
        </w:rPr>
        <w:t xml:space="preserve"> _________________________, </w:t>
      </w:r>
      <w:r w:rsidRPr="00371E53">
        <w:rPr>
          <w:rFonts w:ascii="Arial Narrow" w:eastAsia="Times New Roman" w:hAnsi="Arial Narrow" w:cs="Arial"/>
          <w:sz w:val="24"/>
          <w:szCs w:val="24"/>
          <w:lang w:eastAsia="pt-BR"/>
        </w:rPr>
        <w:t xml:space="preserve">doravante denominado(s) </w:t>
      </w:r>
      <w:r w:rsidRPr="00371E53">
        <w:rPr>
          <w:rFonts w:ascii="Arial Narrow" w:eastAsia="Times New Roman" w:hAnsi="Arial Narrow" w:cs="Arial"/>
          <w:b/>
          <w:sz w:val="24"/>
          <w:szCs w:val="24"/>
          <w:lang w:eastAsia="pt-BR"/>
        </w:rPr>
        <w:t>DETENTOR</w:t>
      </w:r>
      <w:r w:rsidR="00690E06" w:rsidRPr="00371E53">
        <w:rPr>
          <w:rFonts w:ascii="Arial Narrow" w:eastAsia="Times New Roman" w:hAnsi="Arial Narrow" w:cs="Arial"/>
          <w:b/>
          <w:sz w:val="24"/>
          <w:szCs w:val="24"/>
          <w:lang w:eastAsia="pt-BR"/>
        </w:rPr>
        <w:t>A</w:t>
      </w:r>
      <w:r w:rsidRPr="00371E53">
        <w:rPr>
          <w:rFonts w:ascii="Arial Narrow" w:eastAsia="Times New Roman" w:hAnsi="Arial Narrow" w:cs="Arial"/>
          <w:b/>
          <w:sz w:val="24"/>
          <w:szCs w:val="24"/>
          <w:lang w:eastAsia="pt-BR"/>
        </w:rPr>
        <w:t xml:space="preserve"> DA ATA</w:t>
      </w:r>
      <w:r w:rsidR="00690E06" w:rsidRPr="00371E53">
        <w:rPr>
          <w:rFonts w:ascii="Arial Narrow" w:eastAsia="Times New Roman" w:hAnsi="Arial Narrow" w:cs="Arial"/>
          <w:b/>
          <w:sz w:val="24"/>
          <w:szCs w:val="24"/>
          <w:lang w:eastAsia="pt-BR"/>
        </w:rPr>
        <w:t>/CONTRATADA</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iCs/>
          <w:sz w:val="24"/>
          <w:szCs w:val="24"/>
        </w:rPr>
        <w:t>neste ato representado(a) por</w:t>
      </w:r>
      <w:r w:rsidRPr="00371E53">
        <w:rPr>
          <w:rFonts w:ascii="Arial Narrow" w:eastAsia="Arial" w:hAnsi="Arial Narrow" w:cs="Arial"/>
          <w:sz w:val="24"/>
          <w:szCs w:val="24"/>
        </w:rPr>
        <w:t xml:space="preserve"> __________________ (nome e função no contratado), </w:t>
      </w:r>
      <w:r w:rsidR="00690E06" w:rsidRPr="00371E53">
        <w:rPr>
          <w:rFonts w:ascii="Arial Narrow" w:eastAsia="Arial" w:hAnsi="Arial Narrow" w:cs="Arial"/>
          <w:sz w:val="24"/>
          <w:szCs w:val="24"/>
        </w:rPr>
        <w:t>inscrito no</w:t>
      </w:r>
      <w:r w:rsidRPr="00371E53">
        <w:rPr>
          <w:rFonts w:ascii="Arial Narrow" w:eastAsia="Arial" w:hAnsi="Arial Narrow" w:cs="Arial"/>
          <w:sz w:val="24"/>
          <w:szCs w:val="24"/>
        </w:rPr>
        <w:t xml:space="preserve"> RG n. ___________</w:t>
      </w:r>
      <w:r w:rsidR="00690E06" w:rsidRPr="00371E53">
        <w:rPr>
          <w:rFonts w:ascii="Arial Narrow" w:eastAsia="Arial" w:hAnsi="Arial Narrow" w:cs="Arial"/>
          <w:sz w:val="24"/>
          <w:szCs w:val="24"/>
        </w:rPr>
        <w:t xml:space="preserve"> e</w:t>
      </w:r>
      <w:r w:rsidRPr="00371E53">
        <w:rPr>
          <w:rFonts w:ascii="Arial Narrow" w:eastAsia="Arial" w:hAnsi="Arial Narrow" w:cs="Arial"/>
          <w:sz w:val="24"/>
          <w:szCs w:val="24"/>
        </w:rPr>
        <w:t xml:space="preserve"> no CPF sob o n. _____________, com endereço eletrônico ____________________, </w:t>
      </w:r>
      <w:r w:rsidRPr="00371E53">
        <w:rPr>
          <w:rFonts w:ascii="Arial Narrow" w:eastAsia="Arial" w:hAnsi="Arial Narrow" w:cs="Arial"/>
          <w:iCs/>
          <w:sz w:val="24"/>
          <w:szCs w:val="24"/>
        </w:rPr>
        <w:t xml:space="preserve">conforme atos constitutivos da empresa </w:t>
      </w:r>
      <w:r w:rsidRPr="00371E53">
        <w:rPr>
          <w:rFonts w:ascii="Arial Narrow" w:eastAsia="Arial" w:hAnsi="Arial Narrow" w:cs="Arial"/>
          <w:b/>
          <w:bCs/>
          <w:iCs/>
          <w:sz w:val="24"/>
          <w:szCs w:val="24"/>
        </w:rPr>
        <w:t>OU</w:t>
      </w:r>
      <w:r w:rsidRPr="00371E53">
        <w:rPr>
          <w:rFonts w:ascii="Arial Narrow" w:eastAsia="Arial" w:hAnsi="Arial Narrow" w:cs="Arial"/>
          <w:iCs/>
          <w:sz w:val="24"/>
          <w:szCs w:val="24"/>
        </w:rPr>
        <w:t xml:space="preserve"> procuração apresentada nos autos, </w:t>
      </w:r>
      <w:r w:rsidRPr="00371E53">
        <w:rPr>
          <w:rFonts w:ascii="Arial Narrow" w:eastAsia="Arial" w:hAnsi="Arial Narrow" w:cs="Arial"/>
          <w:sz w:val="24"/>
          <w:szCs w:val="24"/>
        </w:rPr>
        <w:t xml:space="preserve">tudo registrado e em consonância com o Processo Administrativo nº .............................. e em observância às disposições da </w:t>
      </w:r>
      <w:hyperlink r:id="rId8" w:history="1">
        <w:r w:rsidRPr="00371E53">
          <w:rPr>
            <w:rStyle w:val="Hyperlink"/>
            <w:rFonts w:ascii="Arial Narrow" w:eastAsia="Arial" w:hAnsi="Arial Narrow" w:cs="Arial"/>
            <w:color w:val="auto"/>
            <w:sz w:val="24"/>
            <w:szCs w:val="24"/>
          </w:rPr>
          <w:t>Lei 14.133, de 2021</w:t>
        </w:r>
      </w:hyperlink>
      <w:r w:rsidRPr="00371E53">
        <w:rPr>
          <w:rFonts w:ascii="Arial Narrow" w:eastAsia="Arial" w:hAnsi="Arial Narrow" w:cs="Arial"/>
          <w:sz w:val="24"/>
          <w:szCs w:val="24"/>
        </w:rPr>
        <w:t xml:space="preserve">, e demais legislações correlatas aplicáveis, </w:t>
      </w:r>
      <w:r w:rsidRPr="00371E53">
        <w:rPr>
          <w:rFonts w:ascii="Arial Narrow" w:eastAsia="Times New Roman" w:hAnsi="Arial Narrow" w:cs="Arial"/>
          <w:sz w:val="24"/>
          <w:szCs w:val="24"/>
          <w:lang w:eastAsia="pt-BR"/>
        </w:rPr>
        <w:t xml:space="preserve">resolvem firmar a presente </w:t>
      </w:r>
      <w:r w:rsidRPr="00371E53">
        <w:rPr>
          <w:rFonts w:ascii="Arial Narrow" w:eastAsia="Times New Roman" w:hAnsi="Arial Narrow" w:cs="Arial"/>
          <w:b/>
          <w:bCs/>
          <w:sz w:val="24"/>
          <w:szCs w:val="24"/>
          <w:lang w:eastAsia="pt-BR"/>
        </w:rPr>
        <w:t>ATA DE REGISTRO DE PREÇOS</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sz w:val="24"/>
          <w:szCs w:val="24"/>
          <w:lang w:eastAsia="pt-BR"/>
        </w:rPr>
        <w:t xml:space="preserve">decorrente do Pregão Presencial n. </w:t>
      </w:r>
      <w:r w:rsidRPr="00371E53">
        <w:rPr>
          <w:rFonts w:ascii="Arial Narrow" w:eastAsia="Arial" w:hAnsi="Arial Narrow" w:cs="Arial"/>
          <w:b/>
          <w:bCs/>
          <w:sz w:val="24"/>
          <w:szCs w:val="24"/>
          <w:lang w:eastAsia="pt-BR"/>
        </w:rPr>
        <w:t>....../20.....,</w:t>
      </w:r>
      <w:r w:rsidRPr="00371E53">
        <w:rPr>
          <w:rFonts w:ascii="Arial Narrow" w:eastAsia="Arial" w:hAnsi="Arial Narrow" w:cs="Arial"/>
          <w:sz w:val="24"/>
          <w:szCs w:val="24"/>
          <w:lang w:eastAsia="pt-BR"/>
        </w:rPr>
        <w:t xml:space="preserve"> </w:t>
      </w:r>
      <w:r w:rsidRPr="00371E53">
        <w:rPr>
          <w:rFonts w:ascii="Arial Narrow" w:eastAsia="Calibri" w:hAnsi="Arial Narrow" w:cs="Arial"/>
          <w:sz w:val="24"/>
          <w:szCs w:val="24"/>
        </w:rPr>
        <w:t>atendendo às condições previstas no edital, sujeitando-se as partes às normas constantes na</w:t>
      </w:r>
      <w:r w:rsidRPr="00371E53">
        <w:rPr>
          <w:rFonts w:ascii="Arial Narrow" w:eastAsia="Arial" w:hAnsi="Arial Narrow" w:cs="Arial"/>
          <w:sz w:val="24"/>
          <w:szCs w:val="24"/>
          <w:lang w:eastAsia="pt-BR"/>
        </w:rPr>
        <w:t xml:space="preserve"> Lei 14.133, de 2021, e mediante as seguintes cláusulas e condições: </w:t>
      </w:r>
    </w:p>
    <w:p w14:paraId="2929BB23" w14:textId="77777777" w:rsidR="003C18F2" w:rsidRPr="00371E53" w:rsidRDefault="003C18F2"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p>
    <w:p w14:paraId="40FD04B5" w14:textId="77777777" w:rsidR="007E30AB" w:rsidRPr="00371E53" w:rsidRDefault="007E30AB" w:rsidP="00371E53">
      <w:pPr>
        <w:pBdr>
          <w:top w:val="single" w:sz="4" w:space="1" w:color="auto"/>
          <w:bottom w:val="single" w:sz="4" w:space="1" w:color="auto"/>
        </w:pBdr>
        <w:shd w:val="clear" w:color="auto" w:fill="E6E6E6"/>
        <w:overflowPunct w:val="0"/>
        <w:autoSpaceDE w:val="0"/>
        <w:autoSpaceDN w:val="0"/>
        <w:adjustRightInd w:val="0"/>
        <w:spacing w:after="0" w:line="240" w:lineRule="auto"/>
        <w:jc w:val="both"/>
        <w:textAlignment w:val="baseline"/>
        <w:rPr>
          <w:rFonts w:ascii="Arial Narrow" w:hAnsi="Arial Narrow"/>
          <w:sz w:val="24"/>
          <w:szCs w:val="24"/>
        </w:rPr>
      </w:pPr>
      <w:r w:rsidRPr="00371E53">
        <w:rPr>
          <w:rFonts w:ascii="Arial Narrow" w:hAnsi="Arial Narrow"/>
          <w:b/>
          <w:sz w:val="24"/>
          <w:szCs w:val="24"/>
        </w:rPr>
        <w:t xml:space="preserve">CLÁUSULA PRIMEIRA – DO PREPOSTO INDICADO PELA </w:t>
      </w:r>
      <w:r w:rsidR="00690E06" w:rsidRPr="00371E53">
        <w:rPr>
          <w:rFonts w:ascii="Arial Narrow" w:hAnsi="Arial Narrow"/>
          <w:b/>
          <w:sz w:val="24"/>
          <w:szCs w:val="24"/>
        </w:rPr>
        <w:t>DETENTORA DA ATA</w:t>
      </w:r>
      <w:r w:rsidRPr="00371E53">
        <w:rPr>
          <w:rFonts w:ascii="Arial Narrow" w:hAnsi="Arial Narrow"/>
          <w:b/>
          <w:sz w:val="24"/>
          <w:szCs w:val="24"/>
        </w:rPr>
        <w:t xml:space="preserve"> </w:t>
      </w:r>
    </w:p>
    <w:p w14:paraId="45AA692C" w14:textId="77777777" w:rsidR="007E30AB"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 xml:space="preserve">Nos termos constantes no Anexo VI do edital, </w:t>
      </w:r>
      <w:r w:rsidRPr="00CC59A1">
        <w:rPr>
          <w:rFonts w:ascii="Arial Narrow" w:hAnsi="Arial Narrow"/>
          <w:sz w:val="24"/>
          <w:szCs w:val="24"/>
        </w:rPr>
        <w:t>Termo de Nomeação de Preposto, a detentora</w:t>
      </w:r>
      <w:r w:rsidRPr="00371E53">
        <w:rPr>
          <w:rFonts w:ascii="Arial Narrow" w:hAnsi="Arial Narrow"/>
          <w:sz w:val="24"/>
          <w:szCs w:val="24"/>
        </w:rPr>
        <w:t xml:space="preserve"> da ata </w:t>
      </w:r>
      <w:r w:rsidR="00690E06" w:rsidRPr="00371E53">
        <w:rPr>
          <w:rFonts w:ascii="Arial Narrow" w:hAnsi="Arial Narrow"/>
          <w:sz w:val="24"/>
          <w:szCs w:val="24"/>
        </w:rPr>
        <w:t>nomeia e constitui como seu preposto, o senhor _______________________</w:t>
      </w:r>
      <w:r w:rsidRPr="00371E53">
        <w:rPr>
          <w:rFonts w:ascii="Arial Narrow" w:hAnsi="Arial Narrow"/>
          <w:sz w:val="24"/>
          <w:szCs w:val="24"/>
        </w:rPr>
        <w:t xml:space="preserve"> devidamente </w:t>
      </w:r>
      <w:r w:rsidR="00690E06" w:rsidRPr="00371E53">
        <w:rPr>
          <w:rFonts w:ascii="Arial Narrow" w:hAnsi="Arial Narrow"/>
          <w:sz w:val="24"/>
          <w:szCs w:val="24"/>
        </w:rPr>
        <w:t xml:space="preserve">indicado e </w:t>
      </w:r>
      <w:r w:rsidRPr="00371E53">
        <w:rPr>
          <w:rFonts w:ascii="Arial Narrow" w:hAnsi="Arial Narrow"/>
          <w:sz w:val="24"/>
          <w:szCs w:val="24"/>
        </w:rPr>
        <w:t xml:space="preserve">qualificado no respectivo Termo, para acompanhar a execução do Contrato decorrente desta ARP, ou instrumento equivalente, e demais atos necessários ao cumprimento das obrigações assumidas no respectivo instrumento. </w:t>
      </w:r>
    </w:p>
    <w:p w14:paraId="35919986" w14:textId="77777777" w:rsidR="003C18F2"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14:paraId="2DBB69AB" w14:textId="77777777" w:rsidR="003C18F2" w:rsidRPr="00371E53" w:rsidRDefault="003C18F2" w:rsidP="00371E53">
      <w:pPr>
        <w:pStyle w:val="PargrafodaLista"/>
        <w:widowControl w:val="0"/>
        <w:autoSpaceDE w:val="0"/>
        <w:autoSpaceDN w:val="0"/>
        <w:adjustRightInd w:val="0"/>
        <w:spacing w:after="0" w:line="240" w:lineRule="auto"/>
        <w:ind w:left="0"/>
        <w:jc w:val="both"/>
        <w:rPr>
          <w:rFonts w:ascii="Arial Narrow" w:hAnsi="Arial Narrow"/>
          <w:sz w:val="24"/>
          <w:szCs w:val="24"/>
        </w:rPr>
      </w:pPr>
    </w:p>
    <w:p w14:paraId="09D1A39C"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SEGUNDA – DO </w:t>
      </w:r>
      <w:r w:rsidRPr="00371E53">
        <w:rPr>
          <w:rFonts w:ascii="Arial Narrow" w:eastAsia="Times New Roman" w:hAnsi="Arial Narrow" w:cs="Arial"/>
          <w:b/>
          <w:sz w:val="24"/>
          <w:szCs w:val="24"/>
          <w:lang w:eastAsia="pt-BR"/>
        </w:rPr>
        <w:t>ÓRGÃO GERENCIADOR E</w:t>
      </w:r>
      <w:r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b/>
          <w:sz w:val="24"/>
          <w:szCs w:val="24"/>
          <w:lang w:eastAsia="pt-BR"/>
        </w:rPr>
        <w:t>PARTICIPANTES</w:t>
      </w:r>
    </w:p>
    <w:p w14:paraId="4A7E4D05" w14:textId="2EC2BC93"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2.1.</w:t>
      </w:r>
      <w:r w:rsidRPr="00371E53">
        <w:rPr>
          <w:rFonts w:ascii="Arial Narrow" w:eastAsia="Times New Roman" w:hAnsi="Arial Narrow" w:cs="Arial"/>
          <w:sz w:val="24"/>
          <w:szCs w:val="24"/>
          <w:lang w:eastAsia="pt-BR"/>
        </w:rPr>
        <w:t xml:space="preserve"> O ÓRGÃO GERENCIADOR será </w:t>
      </w:r>
      <w:r w:rsidR="003C18F2" w:rsidRPr="00371E53">
        <w:rPr>
          <w:rFonts w:ascii="Arial Narrow" w:eastAsia="Times New Roman" w:hAnsi="Arial Narrow" w:cs="Arial"/>
          <w:sz w:val="24"/>
          <w:szCs w:val="24"/>
          <w:lang w:eastAsia="pt-BR"/>
        </w:rPr>
        <w:t xml:space="preserve">a </w:t>
      </w:r>
      <w:r w:rsidR="009E429F" w:rsidRPr="00371E53">
        <w:rPr>
          <w:rFonts w:ascii="Arial Narrow" w:eastAsia="Times New Roman" w:hAnsi="Arial Narrow" w:cs="Arial"/>
          <w:sz w:val="24"/>
          <w:szCs w:val="24"/>
          <w:lang w:eastAsia="pt-BR"/>
        </w:rPr>
        <w:t xml:space="preserve">Secretaria Municipal de </w:t>
      </w:r>
      <w:r w:rsidR="0067694A">
        <w:rPr>
          <w:rFonts w:ascii="Arial Narrow" w:eastAsia="Times New Roman" w:hAnsi="Arial Narrow" w:cs="Arial"/>
          <w:sz w:val="24"/>
          <w:szCs w:val="24"/>
          <w:lang w:eastAsia="pt-BR"/>
        </w:rPr>
        <w:t>Saúde</w:t>
      </w:r>
      <w:r w:rsidR="00B02F91" w:rsidRPr="00371E53">
        <w:rPr>
          <w:rFonts w:ascii="Arial Narrow" w:eastAsia="Times New Roman" w:hAnsi="Arial Narrow" w:cs="Arial"/>
          <w:sz w:val="24"/>
          <w:szCs w:val="24"/>
          <w:lang w:eastAsia="pt-BR"/>
        </w:rPr>
        <w:t>.</w:t>
      </w:r>
    </w:p>
    <w:p w14:paraId="32B3DE72"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ab/>
      </w:r>
    </w:p>
    <w:p w14:paraId="39697855"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TERCEIRA – DO </w:t>
      </w:r>
      <w:r w:rsidRPr="00371E53">
        <w:rPr>
          <w:rFonts w:ascii="Arial Narrow" w:eastAsia="Times New Roman" w:hAnsi="Arial Narrow" w:cs="Arial"/>
          <w:b/>
          <w:sz w:val="24"/>
          <w:szCs w:val="24"/>
          <w:lang w:eastAsia="pt-BR"/>
        </w:rPr>
        <w:t>OBJETO</w:t>
      </w:r>
    </w:p>
    <w:p w14:paraId="1E3A2235" w14:textId="45F6C905" w:rsidR="005F2914" w:rsidRPr="00371E53" w:rsidRDefault="007E30AB" w:rsidP="00371E53">
      <w:pPr>
        <w:widowControl w:val="0"/>
        <w:autoSpaceDE w:val="0"/>
        <w:autoSpaceDN w:val="0"/>
        <w:adjustRightInd w:val="0"/>
        <w:spacing w:after="0" w:line="240" w:lineRule="auto"/>
        <w:jc w:val="both"/>
        <w:rPr>
          <w:rFonts w:ascii="Arial Narrow" w:hAnsi="Arial Narrow" w:cstheme="minorHAnsi"/>
          <w:sz w:val="24"/>
          <w:szCs w:val="24"/>
        </w:rPr>
      </w:pPr>
      <w:r w:rsidRPr="00371E53">
        <w:rPr>
          <w:rFonts w:ascii="Arial Narrow" w:eastAsia="Times New Roman" w:hAnsi="Arial Narrow" w:cs="Arial"/>
          <w:b/>
          <w:bCs/>
          <w:sz w:val="24"/>
          <w:szCs w:val="24"/>
          <w:lang w:eastAsia="pt-BR"/>
        </w:rPr>
        <w:t>3.1.</w:t>
      </w:r>
      <w:r w:rsidRPr="00371E53">
        <w:rPr>
          <w:rFonts w:ascii="Arial Narrow" w:eastAsia="Times New Roman" w:hAnsi="Arial Narrow" w:cs="Arial"/>
          <w:sz w:val="24"/>
          <w:szCs w:val="24"/>
          <w:lang w:eastAsia="pt-BR"/>
        </w:rPr>
        <w:t xml:space="preserve"> A presente Ata tem por objeto o </w:t>
      </w:r>
      <w:r w:rsidR="00884CCC" w:rsidRPr="00884CCC">
        <w:rPr>
          <w:rFonts w:ascii="Arial Narrow" w:eastAsia="Times New Roman" w:hAnsi="Arial Narrow" w:cs="Arial"/>
          <w:sz w:val="24"/>
          <w:szCs w:val="24"/>
          <w:lang w:eastAsia="pt-BR"/>
        </w:rPr>
        <w:t>Registro de preços para futura e eventual aquisição de fraldas descartáveis geriátricas e pediátricas, em atendimento a Secretaria Municipal de Saúde</w:t>
      </w:r>
      <w:r w:rsidR="00CC59A1" w:rsidRPr="00CC59A1">
        <w:rPr>
          <w:rFonts w:ascii="Arial Narrow" w:eastAsia="Times New Roman" w:hAnsi="Arial Narrow" w:cs="Arial"/>
          <w:sz w:val="24"/>
          <w:szCs w:val="24"/>
          <w:lang w:eastAsia="pt-BR"/>
        </w:rPr>
        <w:t>,</w:t>
      </w:r>
      <w:r w:rsidR="00FD2FCD">
        <w:rPr>
          <w:rFonts w:ascii="Arial Narrow" w:eastAsia="Times New Roman" w:hAnsi="Arial Narrow" w:cs="Arial"/>
          <w:sz w:val="24"/>
          <w:szCs w:val="24"/>
          <w:lang w:eastAsia="pt-BR"/>
        </w:rPr>
        <w:t xml:space="preserve"> </w:t>
      </w:r>
      <w:r w:rsidR="005F2914" w:rsidRPr="00371E53">
        <w:rPr>
          <w:rFonts w:ascii="Arial Narrow" w:hAnsi="Arial Narrow" w:cstheme="minorHAnsi"/>
          <w:sz w:val="24"/>
          <w:szCs w:val="24"/>
        </w:rPr>
        <w:t>conforme condições, quantidades e exigências estabelecidas n</w:t>
      </w:r>
      <w:r w:rsidR="00366F8D" w:rsidRPr="00371E53">
        <w:rPr>
          <w:rFonts w:ascii="Arial Narrow" w:hAnsi="Arial Narrow" w:cstheme="minorHAnsi"/>
          <w:sz w:val="24"/>
          <w:szCs w:val="24"/>
        </w:rPr>
        <w:t>o Anexo I – Termo de Referência.</w:t>
      </w:r>
    </w:p>
    <w:p w14:paraId="373F101D" w14:textId="77777777" w:rsidR="003C18F2" w:rsidRPr="00371E53" w:rsidRDefault="003C18F2" w:rsidP="00371E53">
      <w:pPr>
        <w:widowControl w:val="0"/>
        <w:autoSpaceDE w:val="0"/>
        <w:autoSpaceDN w:val="0"/>
        <w:adjustRightInd w:val="0"/>
        <w:spacing w:after="0" w:line="240" w:lineRule="auto"/>
        <w:jc w:val="both"/>
        <w:rPr>
          <w:rFonts w:ascii="Arial Narrow" w:hAnsi="Arial Narrow" w:cstheme="minorHAnsi"/>
          <w:sz w:val="24"/>
          <w:szCs w:val="24"/>
        </w:rPr>
      </w:pPr>
    </w:p>
    <w:p w14:paraId="0959FF9B"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sz w:val="24"/>
          <w:szCs w:val="24"/>
          <w:lang w:eastAsia="pt-BR"/>
        </w:rPr>
        <w:t>CLÁUSULA QUARTA – DOS PREÇOS, ESPECIFICAÇÕES E QUANTIDADES</w:t>
      </w:r>
    </w:p>
    <w:p w14:paraId="5CAF9355" w14:textId="1F1E6305" w:rsidR="007E30AB"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4.1.</w:t>
      </w:r>
      <w:r w:rsidRPr="00371E53">
        <w:rPr>
          <w:rFonts w:ascii="Arial Narrow" w:eastAsia="Times New Roman" w:hAnsi="Arial Narrow" w:cs="Arial"/>
          <w:sz w:val="24"/>
          <w:szCs w:val="24"/>
          <w:lang w:eastAsia="pt-BR"/>
        </w:rPr>
        <w:t xml:space="preserve"> </w:t>
      </w:r>
      <w:r w:rsidRPr="00371E53">
        <w:rPr>
          <w:rFonts w:ascii="Arial Narrow" w:eastAsia="Calibri" w:hAnsi="Arial Narrow" w:cs="Arial"/>
          <w:color w:val="000000"/>
          <w:sz w:val="24"/>
          <w:szCs w:val="24"/>
        </w:rPr>
        <w:t>O preço registrado, as especificações do objeto, a quantidade, e as demais condições ofertadas na(s) proposta(s) são as seguintes: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835"/>
        <w:gridCol w:w="1113"/>
        <w:gridCol w:w="1528"/>
        <w:gridCol w:w="1182"/>
        <w:gridCol w:w="1638"/>
        <w:gridCol w:w="1589"/>
      </w:tblGrid>
      <w:tr w:rsidR="00805DCF" w:rsidRPr="00DF21E3" w14:paraId="7155E414" w14:textId="77777777" w:rsidTr="008139F9">
        <w:tc>
          <w:tcPr>
            <w:tcW w:w="0" w:type="auto"/>
            <w:shd w:val="clear" w:color="auto" w:fill="auto"/>
            <w:vAlign w:val="center"/>
          </w:tcPr>
          <w:p w14:paraId="0B9B96EF" w14:textId="77777777" w:rsidR="00805DCF" w:rsidRPr="00DF21E3" w:rsidRDefault="00805DCF" w:rsidP="00805DCF">
            <w:pPr>
              <w:spacing w:after="0" w:line="240" w:lineRule="auto"/>
              <w:jc w:val="center"/>
              <w:rPr>
                <w:rFonts w:ascii="Arial Narrow" w:eastAsia="Times New Roman" w:hAnsi="Arial Narrow" w:cs="Times New Roman"/>
                <w:b/>
                <w:sz w:val="24"/>
                <w:szCs w:val="24"/>
                <w:lang w:eastAsia="pt-BR"/>
              </w:rPr>
            </w:pPr>
            <w:r w:rsidRPr="00DF21E3">
              <w:rPr>
                <w:rFonts w:ascii="Arial Narrow" w:eastAsia="Times New Roman" w:hAnsi="Arial Narrow" w:cs="Times New Roman"/>
                <w:b/>
                <w:sz w:val="24"/>
                <w:szCs w:val="24"/>
                <w:lang w:eastAsia="pt-BR"/>
              </w:rPr>
              <w:t>ITEM</w:t>
            </w:r>
          </w:p>
        </w:tc>
        <w:tc>
          <w:tcPr>
            <w:tcW w:w="0" w:type="auto"/>
            <w:shd w:val="clear" w:color="auto" w:fill="auto"/>
            <w:vAlign w:val="center"/>
          </w:tcPr>
          <w:p w14:paraId="6AFA182D" w14:textId="77777777" w:rsidR="00805DCF" w:rsidRPr="00DF21E3" w:rsidRDefault="00805DCF" w:rsidP="00805DCF">
            <w:pPr>
              <w:spacing w:after="0" w:line="240" w:lineRule="auto"/>
              <w:jc w:val="center"/>
              <w:rPr>
                <w:rFonts w:ascii="Arial Narrow" w:eastAsia="Times New Roman" w:hAnsi="Arial Narrow" w:cs="Times New Roman"/>
                <w:b/>
                <w:sz w:val="24"/>
                <w:szCs w:val="24"/>
                <w:lang w:eastAsia="pt-BR"/>
              </w:rPr>
            </w:pPr>
            <w:r w:rsidRPr="00DF21E3">
              <w:rPr>
                <w:rFonts w:ascii="Arial Narrow" w:eastAsia="Times New Roman" w:hAnsi="Arial Narrow" w:cs="Times New Roman"/>
                <w:b/>
                <w:sz w:val="24"/>
                <w:szCs w:val="24"/>
                <w:lang w:eastAsia="pt-BR"/>
              </w:rPr>
              <w:t>ESPECIFICAÇÃO</w:t>
            </w:r>
          </w:p>
        </w:tc>
        <w:tc>
          <w:tcPr>
            <w:tcW w:w="0" w:type="auto"/>
            <w:shd w:val="clear" w:color="auto" w:fill="auto"/>
            <w:vAlign w:val="center"/>
          </w:tcPr>
          <w:p w14:paraId="177E6FE2" w14:textId="77777777" w:rsidR="00805DCF" w:rsidRPr="00DF21E3" w:rsidRDefault="00805DCF" w:rsidP="00805DCF">
            <w:pPr>
              <w:spacing w:after="0" w:line="240" w:lineRule="auto"/>
              <w:jc w:val="center"/>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UNIDADE</w:t>
            </w:r>
          </w:p>
        </w:tc>
        <w:tc>
          <w:tcPr>
            <w:tcW w:w="0" w:type="auto"/>
            <w:shd w:val="clear" w:color="auto" w:fill="auto"/>
            <w:vAlign w:val="center"/>
          </w:tcPr>
          <w:p w14:paraId="6896FC8D" w14:textId="77777777" w:rsidR="00805DCF" w:rsidRPr="00DF21E3" w:rsidRDefault="00805DCF" w:rsidP="00805DCF">
            <w:pPr>
              <w:spacing w:after="0" w:line="240" w:lineRule="auto"/>
              <w:jc w:val="center"/>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QUANTIDADE</w:t>
            </w:r>
          </w:p>
        </w:tc>
        <w:tc>
          <w:tcPr>
            <w:tcW w:w="1182" w:type="dxa"/>
            <w:shd w:val="clear" w:color="auto" w:fill="auto"/>
            <w:vAlign w:val="center"/>
          </w:tcPr>
          <w:p w14:paraId="217FA617" w14:textId="2DA3E73F" w:rsidR="00805DCF" w:rsidRPr="00DF21E3" w:rsidRDefault="008139F9" w:rsidP="008139F9">
            <w:pPr>
              <w:spacing w:after="0" w:line="240" w:lineRule="auto"/>
              <w:jc w:val="center"/>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MARCA</w:t>
            </w:r>
          </w:p>
        </w:tc>
        <w:tc>
          <w:tcPr>
            <w:tcW w:w="1638" w:type="dxa"/>
            <w:shd w:val="clear" w:color="auto" w:fill="auto"/>
            <w:vAlign w:val="center"/>
          </w:tcPr>
          <w:p w14:paraId="39139360" w14:textId="77777777" w:rsidR="00805DCF" w:rsidRPr="00DF21E3" w:rsidRDefault="00805DCF" w:rsidP="00805DCF">
            <w:pPr>
              <w:spacing w:after="0" w:line="240" w:lineRule="auto"/>
              <w:jc w:val="center"/>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VALOR UNITÁRIO</w:t>
            </w:r>
            <w:r w:rsidRPr="00DF21E3">
              <w:rPr>
                <w:rFonts w:ascii="Arial Narrow" w:eastAsia="Times New Roman" w:hAnsi="Arial Narrow" w:cs="Times New Roman"/>
                <w:b/>
                <w:sz w:val="24"/>
                <w:szCs w:val="24"/>
                <w:lang w:eastAsia="pt-BR"/>
              </w:rPr>
              <w:t xml:space="preserve"> (R$)</w:t>
            </w:r>
          </w:p>
        </w:tc>
        <w:tc>
          <w:tcPr>
            <w:tcW w:w="0" w:type="auto"/>
            <w:shd w:val="clear" w:color="auto" w:fill="auto"/>
            <w:vAlign w:val="center"/>
          </w:tcPr>
          <w:p w14:paraId="3F09AD9B" w14:textId="77777777" w:rsidR="00805DCF" w:rsidRPr="00DF21E3" w:rsidRDefault="00805DCF" w:rsidP="00805DCF">
            <w:pPr>
              <w:spacing w:after="0" w:line="240" w:lineRule="auto"/>
              <w:jc w:val="center"/>
              <w:rPr>
                <w:rFonts w:ascii="Arial Narrow" w:eastAsia="Times New Roman" w:hAnsi="Arial Narrow" w:cs="Times New Roman"/>
                <w:b/>
                <w:sz w:val="24"/>
                <w:szCs w:val="24"/>
                <w:lang w:eastAsia="pt-BR"/>
              </w:rPr>
            </w:pPr>
            <w:r w:rsidRPr="00DF21E3">
              <w:rPr>
                <w:rFonts w:ascii="Arial Narrow" w:eastAsia="Times New Roman" w:hAnsi="Arial Narrow" w:cs="Times New Roman"/>
                <w:b/>
                <w:sz w:val="24"/>
                <w:szCs w:val="24"/>
                <w:lang w:eastAsia="pt-BR"/>
              </w:rPr>
              <w:t>VALOR TOTAL (R$)</w:t>
            </w:r>
          </w:p>
        </w:tc>
      </w:tr>
      <w:tr w:rsidR="00805DCF" w:rsidRPr="00DF21E3" w14:paraId="388F1BF1" w14:textId="77777777" w:rsidTr="008139F9">
        <w:tc>
          <w:tcPr>
            <w:tcW w:w="0" w:type="auto"/>
            <w:shd w:val="clear" w:color="auto" w:fill="auto"/>
            <w:vAlign w:val="center"/>
          </w:tcPr>
          <w:p w14:paraId="071BCC21"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r w:rsidRPr="00DF21E3">
              <w:rPr>
                <w:rFonts w:ascii="Arial Narrow" w:eastAsia="Times New Roman" w:hAnsi="Arial Narrow" w:cs="Times New Roman"/>
                <w:sz w:val="24"/>
                <w:szCs w:val="24"/>
                <w:lang w:eastAsia="pt-BR"/>
              </w:rPr>
              <w:t>1</w:t>
            </w:r>
          </w:p>
        </w:tc>
        <w:tc>
          <w:tcPr>
            <w:tcW w:w="0" w:type="auto"/>
            <w:shd w:val="clear" w:color="auto" w:fill="auto"/>
            <w:vAlign w:val="center"/>
          </w:tcPr>
          <w:p w14:paraId="5072C104" w14:textId="77777777" w:rsidR="00805DCF" w:rsidRPr="00DF21E3" w:rsidRDefault="00805DCF" w:rsidP="00805DCF">
            <w:pPr>
              <w:spacing w:after="0" w:line="240" w:lineRule="auto"/>
              <w:jc w:val="both"/>
              <w:rPr>
                <w:rFonts w:ascii="Arial Narrow" w:eastAsia="Times New Roman" w:hAnsi="Arial Narrow" w:cs="Times New Roman"/>
                <w:sz w:val="24"/>
                <w:szCs w:val="24"/>
                <w:lang w:eastAsia="pt-BR"/>
              </w:rPr>
            </w:pPr>
            <w:r>
              <w:rPr>
                <w:rFonts w:ascii="Arial Narrow" w:eastAsia="Times New Roman" w:hAnsi="Arial Narrow" w:cs="Times New Roman"/>
                <w:sz w:val="24"/>
                <w:szCs w:val="24"/>
                <w:lang w:eastAsia="pt-BR"/>
              </w:rPr>
              <w:t>......</w:t>
            </w:r>
          </w:p>
        </w:tc>
        <w:tc>
          <w:tcPr>
            <w:tcW w:w="0" w:type="auto"/>
            <w:shd w:val="clear" w:color="auto" w:fill="auto"/>
            <w:vAlign w:val="center"/>
          </w:tcPr>
          <w:p w14:paraId="5D6384AD"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0" w:type="auto"/>
            <w:shd w:val="clear" w:color="auto" w:fill="auto"/>
            <w:vAlign w:val="center"/>
          </w:tcPr>
          <w:p w14:paraId="4DE5D2F7"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1182" w:type="dxa"/>
            <w:shd w:val="clear" w:color="auto" w:fill="auto"/>
            <w:vAlign w:val="center"/>
          </w:tcPr>
          <w:p w14:paraId="04DB19B6"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1638" w:type="dxa"/>
            <w:shd w:val="clear" w:color="auto" w:fill="auto"/>
            <w:vAlign w:val="center"/>
          </w:tcPr>
          <w:p w14:paraId="647615A2"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0" w:type="auto"/>
            <w:shd w:val="clear" w:color="auto" w:fill="auto"/>
            <w:vAlign w:val="center"/>
          </w:tcPr>
          <w:p w14:paraId="2128E2BC"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r>
      <w:tr w:rsidR="00805DCF" w:rsidRPr="00DF21E3" w14:paraId="58043DC2" w14:textId="77777777" w:rsidTr="008139F9">
        <w:tc>
          <w:tcPr>
            <w:tcW w:w="0" w:type="auto"/>
            <w:shd w:val="clear" w:color="auto" w:fill="auto"/>
            <w:vAlign w:val="center"/>
          </w:tcPr>
          <w:p w14:paraId="652FB7A1"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r w:rsidRPr="00DF21E3">
              <w:rPr>
                <w:rFonts w:ascii="Arial Narrow" w:eastAsia="Times New Roman" w:hAnsi="Arial Narrow" w:cs="Times New Roman"/>
                <w:sz w:val="24"/>
                <w:szCs w:val="24"/>
                <w:lang w:eastAsia="pt-BR"/>
              </w:rPr>
              <w:t>2</w:t>
            </w:r>
          </w:p>
        </w:tc>
        <w:tc>
          <w:tcPr>
            <w:tcW w:w="0" w:type="auto"/>
            <w:shd w:val="clear" w:color="auto" w:fill="auto"/>
            <w:vAlign w:val="center"/>
          </w:tcPr>
          <w:p w14:paraId="72A47579" w14:textId="77777777" w:rsidR="00805DCF" w:rsidRPr="00DF21E3" w:rsidRDefault="00805DCF" w:rsidP="00805DCF">
            <w:pPr>
              <w:spacing w:after="0" w:line="240" w:lineRule="auto"/>
              <w:jc w:val="both"/>
              <w:rPr>
                <w:rFonts w:ascii="Arial Narrow" w:eastAsia="Times New Roman" w:hAnsi="Arial Narrow" w:cs="Times New Roman"/>
                <w:sz w:val="24"/>
                <w:szCs w:val="24"/>
                <w:lang w:eastAsia="pt-BR"/>
              </w:rPr>
            </w:pPr>
            <w:r>
              <w:rPr>
                <w:rFonts w:ascii="Arial Narrow" w:eastAsia="Times New Roman" w:hAnsi="Arial Narrow" w:cs="Times New Roman"/>
                <w:sz w:val="24"/>
                <w:szCs w:val="24"/>
                <w:lang w:eastAsia="pt-BR"/>
              </w:rPr>
              <w:t>......</w:t>
            </w:r>
          </w:p>
        </w:tc>
        <w:tc>
          <w:tcPr>
            <w:tcW w:w="0" w:type="auto"/>
            <w:shd w:val="clear" w:color="auto" w:fill="auto"/>
            <w:vAlign w:val="center"/>
          </w:tcPr>
          <w:p w14:paraId="2A3BA8EE"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0" w:type="auto"/>
            <w:shd w:val="clear" w:color="auto" w:fill="auto"/>
            <w:vAlign w:val="center"/>
          </w:tcPr>
          <w:p w14:paraId="4DCC839C"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1182" w:type="dxa"/>
            <w:shd w:val="clear" w:color="auto" w:fill="auto"/>
            <w:vAlign w:val="center"/>
          </w:tcPr>
          <w:p w14:paraId="39E1C6A6"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1638" w:type="dxa"/>
            <w:shd w:val="clear" w:color="auto" w:fill="auto"/>
            <w:vAlign w:val="center"/>
          </w:tcPr>
          <w:p w14:paraId="258E9304"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0" w:type="auto"/>
            <w:shd w:val="clear" w:color="auto" w:fill="auto"/>
            <w:vAlign w:val="center"/>
          </w:tcPr>
          <w:p w14:paraId="69AAC995"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r>
      <w:tr w:rsidR="00805DCF" w:rsidRPr="00DF21E3" w14:paraId="536917A4" w14:textId="77777777" w:rsidTr="00DB1433">
        <w:tc>
          <w:tcPr>
            <w:tcW w:w="0" w:type="auto"/>
            <w:gridSpan w:val="6"/>
            <w:shd w:val="clear" w:color="auto" w:fill="auto"/>
            <w:vAlign w:val="center"/>
          </w:tcPr>
          <w:p w14:paraId="35C21325" w14:textId="77777777" w:rsidR="00805DCF" w:rsidRPr="00DF21E3" w:rsidRDefault="00805DCF" w:rsidP="00805DCF">
            <w:pPr>
              <w:spacing w:after="0" w:line="240" w:lineRule="auto"/>
              <w:jc w:val="right"/>
              <w:rPr>
                <w:rFonts w:ascii="Arial Narrow" w:eastAsia="Times New Roman" w:hAnsi="Arial Narrow" w:cs="Times New Roman"/>
                <w:b/>
                <w:sz w:val="24"/>
                <w:szCs w:val="24"/>
                <w:lang w:eastAsia="pt-BR"/>
              </w:rPr>
            </w:pPr>
            <w:r w:rsidRPr="00DF21E3">
              <w:rPr>
                <w:rFonts w:ascii="Arial Narrow" w:eastAsia="Times New Roman" w:hAnsi="Arial Narrow" w:cs="Times New Roman"/>
                <w:b/>
                <w:sz w:val="24"/>
                <w:szCs w:val="24"/>
                <w:lang w:eastAsia="pt-BR"/>
              </w:rPr>
              <w:t>VALOR TOTAL</w:t>
            </w:r>
          </w:p>
        </w:tc>
        <w:tc>
          <w:tcPr>
            <w:tcW w:w="0" w:type="auto"/>
            <w:shd w:val="clear" w:color="auto" w:fill="auto"/>
            <w:vAlign w:val="center"/>
          </w:tcPr>
          <w:p w14:paraId="716539D8" w14:textId="77777777" w:rsidR="00805DCF" w:rsidRPr="00DF21E3" w:rsidRDefault="00805DCF" w:rsidP="00805DCF">
            <w:pPr>
              <w:spacing w:after="0" w:line="240" w:lineRule="auto"/>
              <w:jc w:val="center"/>
              <w:rPr>
                <w:rFonts w:ascii="Arial Narrow" w:eastAsia="Times New Roman" w:hAnsi="Arial Narrow" w:cs="Times New Roman"/>
                <w:b/>
                <w:sz w:val="24"/>
                <w:szCs w:val="24"/>
                <w:lang w:eastAsia="pt-BR"/>
              </w:rPr>
            </w:pPr>
          </w:p>
        </w:tc>
      </w:tr>
    </w:tbl>
    <w:p w14:paraId="04881E16"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sz w:val="24"/>
          <w:szCs w:val="24"/>
          <w:lang w:eastAsia="pt-BR"/>
        </w:rPr>
        <w:t>4.1.</w:t>
      </w:r>
      <w:r w:rsidR="00F47B8B" w:rsidRPr="009F41D7">
        <w:rPr>
          <w:rFonts w:ascii="Arial Narrow" w:eastAsia="Times New Roman" w:hAnsi="Arial Narrow" w:cs="Arial"/>
          <w:b/>
          <w:sz w:val="24"/>
          <w:szCs w:val="24"/>
          <w:lang w:eastAsia="pt-BR"/>
        </w:rPr>
        <w:t>1</w:t>
      </w:r>
      <w:r w:rsidRPr="009F41D7">
        <w:rPr>
          <w:rFonts w:ascii="Arial Narrow" w:eastAsia="Times New Roman" w:hAnsi="Arial Narrow" w:cs="Arial"/>
          <w:b/>
          <w:sz w:val="24"/>
          <w:szCs w:val="24"/>
          <w:lang w:eastAsia="pt-BR"/>
        </w:rPr>
        <w:t>.</w:t>
      </w:r>
      <w:r w:rsidRPr="009F41D7">
        <w:rPr>
          <w:rFonts w:ascii="Arial Narrow" w:eastAsia="Times New Roman" w:hAnsi="Arial Narrow" w:cs="Arial"/>
          <w:sz w:val="24"/>
          <w:szCs w:val="24"/>
          <w:lang w:eastAsia="pt-BR"/>
        </w:rPr>
        <w:t xml:space="preserve"> Nas contratações decorrentes desta ata de registro de preço, o quantitativo a ser eventualmente adquirido ficará limitado ao valor máximo da despesa fixado no Termo de Referência.</w:t>
      </w:r>
    </w:p>
    <w:p w14:paraId="74F6F1D4" w14:textId="7569F379"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bCs/>
          <w:sz w:val="24"/>
          <w:szCs w:val="24"/>
          <w:lang w:eastAsia="pt-BR"/>
        </w:rPr>
        <w:t>4.2.</w:t>
      </w:r>
      <w:r w:rsidRPr="009F41D7">
        <w:rPr>
          <w:rFonts w:ascii="Arial Narrow" w:eastAsia="Times New Roman" w:hAnsi="Arial Narrow" w:cs="Arial"/>
          <w:sz w:val="24"/>
          <w:szCs w:val="24"/>
          <w:lang w:eastAsia="pt-BR"/>
        </w:rPr>
        <w:t xml:space="preserve"> O presente instrumento caracteriza-se como documento</w:t>
      </w:r>
      <w:r w:rsidRPr="009F41D7">
        <w:rPr>
          <w:rFonts w:ascii="Arial Narrow" w:eastAsia="Calibri" w:hAnsi="Arial Narrow" w:cs="Arial"/>
          <w:color w:val="000000"/>
          <w:sz w:val="24"/>
          <w:szCs w:val="24"/>
        </w:rPr>
        <w:t xml:space="preserve"> vinculativo e obrigacional, com característica de </w:t>
      </w:r>
      <w:r w:rsidRPr="009F41D7">
        <w:rPr>
          <w:rFonts w:ascii="Arial Narrow" w:eastAsia="Calibri" w:hAnsi="Arial Narrow" w:cs="Arial"/>
          <w:b/>
          <w:bCs/>
          <w:color w:val="000000"/>
          <w:sz w:val="24"/>
          <w:szCs w:val="24"/>
          <w:u w:val="single"/>
        </w:rPr>
        <w:t>compromisso para futura contratação</w:t>
      </w:r>
      <w:r w:rsidRPr="009F41D7">
        <w:rPr>
          <w:rFonts w:ascii="Arial Narrow" w:eastAsia="Calibri" w:hAnsi="Arial Narrow" w:cs="Arial"/>
          <w:color w:val="000000"/>
          <w:sz w:val="24"/>
          <w:szCs w:val="24"/>
        </w:rPr>
        <w:t xml:space="preserve"> dos itens indicados no subitem 4.1</w:t>
      </w:r>
      <w:r w:rsidRPr="009F41D7">
        <w:rPr>
          <w:rFonts w:ascii="Arial Narrow" w:eastAsia="Times New Roman" w:hAnsi="Arial Narrow" w:cs="Arial"/>
          <w:color w:val="000000"/>
          <w:sz w:val="24"/>
          <w:szCs w:val="24"/>
          <w:lang w:eastAsia="pt-BR"/>
        </w:rPr>
        <w:t xml:space="preserve">, </w:t>
      </w:r>
      <w:r w:rsidRPr="009F41D7">
        <w:rPr>
          <w:rFonts w:ascii="Arial Narrow" w:hAnsi="Arial Narrow" w:cs="Arial"/>
          <w:color w:val="000000"/>
          <w:sz w:val="24"/>
          <w:szCs w:val="24"/>
        </w:rPr>
        <w:t>onde são registrados o objeto, os preços, os fornecedores, os órgãos participantes e as condições a serem praticadas</w:t>
      </w:r>
      <w:r w:rsidRPr="009F41D7">
        <w:rPr>
          <w:rFonts w:ascii="Arial Narrow" w:eastAsia="Times New Roman" w:hAnsi="Arial Narrow" w:cs="Arial"/>
          <w:sz w:val="24"/>
          <w:szCs w:val="24"/>
          <w:lang w:eastAsia="pt-BR"/>
        </w:rPr>
        <w:t xml:space="preserve"> conforme condições definidas no edital e seus anexos, propostas de preços apresentadas e ata do </w:t>
      </w:r>
      <w:r w:rsidRPr="009F41D7">
        <w:rPr>
          <w:rFonts w:ascii="Arial Narrow" w:eastAsia="Times New Roman" w:hAnsi="Arial Narrow" w:cs="Arial"/>
          <w:b/>
          <w:sz w:val="24"/>
          <w:szCs w:val="24"/>
          <w:lang w:eastAsia="pt-BR"/>
        </w:rPr>
        <w:t xml:space="preserve">Pregão </w:t>
      </w:r>
      <w:r w:rsidR="00F47B8B" w:rsidRPr="009F41D7">
        <w:rPr>
          <w:rFonts w:ascii="Arial Narrow" w:eastAsia="Times New Roman" w:hAnsi="Arial Narrow" w:cs="Arial"/>
          <w:b/>
          <w:sz w:val="24"/>
          <w:szCs w:val="24"/>
          <w:lang w:eastAsia="pt-BR"/>
        </w:rPr>
        <w:t>Presencial</w:t>
      </w:r>
      <w:r w:rsidRPr="009F41D7">
        <w:rPr>
          <w:rFonts w:ascii="Arial Narrow" w:eastAsia="Times New Roman" w:hAnsi="Arial Narrow" w:cs="Arial"/>
          <w:b/>
          <w:sz w:val="24"/>
          <w:szCs w:val="24"/>
          <w:lang w:eastAsia="pt-BR"/>
        </w:rPr>
        <w:t xml:space="preserve"> </w:t>
      </w:r>
      <w:r w:rsidR="008139F9">
        <w:rPr>
          <w:rFonts w:ascii="Arial Narrow" w:eastAsia="Times New Roman" w:hAnsi="Arial Narrow" w:cs="Arial"/>
          <w:b/>
          <w:sz w:val="24"/>
          <w:szCs w:val="24"/>
          <w:lang w:eastAsia="pt-BR"/>
        </w:rPr>
        <w:t xml:space="preserve">SRP </w:t>
      </w:r>
      <w:r w:rsidRPr="009F41D7">
        <w:rPr>
          <w:rFonts w:ascii="Arial Narrow" w:eastAsia="Times New Roman" w:hAnsi="Arial Narrow" w:cs="Arial"/>
          <w:b/>
          <w:sz w:val="24"/>
          <w:szCs w:val="24"/>
          <w:lang w:eastAsia="pt-BR"/>
        </w:rPr>
        <w:t xml:space="preserve">nº </w:t>
      </w:r>
      <w:r w:rsidR="008129B6" w:rsidRPr="009F41D7">
        <w:rPr>
          <w:rFonts w:ascii="Arial Narrow" w:eastAsia="Times New Roman" w:hAnsi="Arial Narrow" w:cs="Arial"/>
          <w:b/>
          <w:bCs/>
          <w:sz w:val="24"/>
          <w:szCs w:val="24"/>
          <w:lang w:eastAsia="pt-BR"/>
        </w:rPr>
        <w:t>___</w:t>
      </w:r>
      <w:r w:rsidRPr="009F41D7">
        <w:rPr>
          <w:rFonts w:ascii="Arial Narrow" w:eastAsia="Times New Roman" w:hAnsi="Arial Narrow" w:cs="Arial"/>
          <w:b/>
          <w:bCs/>
          <w:sz w:val="24"/>
          <w:szCs w:val="24"/>
          <w:lang w:eastAsia="pt-BR"/>
        </w:rPr>
        <w:t>/20</w:t>
      </w:r>
      <w:r w:rsidR="00366F8D" w:rsidRPr="009F41D7">
        <w:rPr>
          <w:rFonts w:ascii="Arial Narrow" w:eastAsia="Times New Roman" w:hAnsi="Arial Narrow" w:cs="Arial"/>
          <w:b/>
          <w:bCs/>
          <w:sz w:val="24"/>
          <w:szCs w:val="24"/>
          <w:lang w:eastAsia="pt-BR"/>
        </w:rPr>
        <w:t>2</w:t>
      </w:r>
      <w:r w:rsidR="008139F9">
        <w:rPr>
          <w:rFonts w:ascii="Arial Narrow" w:eastAsia="Times New Roman" w:hAnsi="Arial Narrow" w:cs="Arial"/>
          <w:b/>
          <w:bCs/>
          <w:sz w:val="24"/>
          <w:szCs w:val="24"/>
          <w:lang w:eastAsia="pt-BR"/>
        </w:rPr>
        <w:t>5</w:t>
      </w:r>
      <w:r w:rsidRPr="009F41D7">
        <w:rPr>
          <w:rFonts w:ascii="Arial Narrow" w:eastAsia="Times New Roman" w:hAnsi="Arial Narrow" w:cs="Arial"/>
          <w:sz w:val="24"/>
          <w:szCs w:val="24"/>
          <w:lang w:eastAsia="pt-BR"/>
        </w:rPr>
        <w:t>, que integram este instrumento.</w:t>
      </w:r>
    </w:p>
    <w:p w14:paraId="40A848ED"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9F41D7">
        <w:rPr>
          <w:rFonts w:ascii="Arial Narrow" w:eastAsia="Times New Roman" w:hAnsi="Arial Narrow" w:cs="Arial"/>
          <w:b/>
          <w:bCs/>
          <w:sz w:val="24"/>
          <w:szCs w:val="24"/>
          <w:lang w:eastAsia="pt-BR"/>
        </w:rPr>
        <w:t>4.3.</w:t>
      </w:r>
      <w:r w:rsidRPr="009F41D7">
        <w:rPr>
          <w:rFonts w:ascii="Arial Narrow" w:eastAsia="Times New Roman" w:hAnsi="Arial Narrow" w:cs="Arial"/>
          <w:sz w:val="24"/>
          <w:szCs w:val="24"/>
          <w:lang w:eastAsia="pt-BR"/>
        </w:rPr>
        <w:t xml:space="preserve"> </w:t>
      </w:r>
      <w:r w:rsidRPr="009F41D7">
        <w:rPr>
          <w:rFonts w:ascii="Arial Narrow" w:eastAsia="Calibri" w:hAnsi="Arial Narrow"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3029021" w14:textId="77777777" w:rsidR="003C18F2" w:rsidRPr="00371E53" w:rsidRDefault="003C18F2"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p>
    <w:p w14:paraId="6460084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QUINTA – VIGÊNCIA E PRORROGAÇÃO</w:t>
      </w:r>
    </w:p>
    <w:p w14:paraId="532A2771"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w:t>
      </w:r>
      <w:r w:rsidRPr="00371E53">
        <w:rPr>
          <w:rFonts w:ascii="Arial Narrow" w:eastAsia="Times New Roman" w:hAnsi="Arial Narrow" w:cs="Arial"/>
          <w:sz w:val="24"/>
          <w:szCs w:val="24"/>
          <w:lang w:eastAsia="pt-BR"/>
        </w:rPr>
        <w:t xml:space="preserve"> O prazo de vigência da ata de registro de preços será de </w:t>
      </w:r>
      <w:r w:rsidR="00366F8D" w:rsidRPr="00371E53">
        <w:rPr>
          <w:rFonts w:ascii="Arial Narrow" w:eastAsia="Times New Roman" w:hAnsi="Arial Narrow" w:cs="Arial"/>
          <w:sz w:val="24"/>
          <w:szCs w:val="24"/>
          <w:lang w:eastAsia="pt-BR"/>
        </w:rPr>
        <w:t>0</w:t>
      </w:r>
      <w:r w:rsidRPr="00371E53">
        <w:rPr>
          <w:rFonts w:ascii="Arial Narrow" w:eastAsia="Times New Roman" w:hAnsi="Arial Narrow" w:cs="Arial"/>
          <w:sz w:val="24"/>
          <w:szCs w:val="24"/>
          <w:lang w:eastAsia="pt-BR"/>
        </w:rPr>
        <w:t xml:space="preserve">1 (um) ano, contados da data de publicação de seu extrato no Diário Oficial do Município link: </w:t>
      </w:r>
      <w:hyperlink r:id="rId9" w:history="1">
        <w:r w:rsidR="00366F8D" w:rsidRPr="00371E53">
          <w:rPr>
            <w:rStyle w:val="Hyperlink"/>
            <w:rFonts w:ascii="Arial Narrow" w:eastAsia="Times New Roman" w:hAnsi="Arial Narrow" w:cs="Arial"/>
            <w:sz w:val="24"/>
            <w:szCs w:val="24"/>
            <w:lang w:eastAsia="pt-BR"/>
          </w:rPr>
          <w:t>https://eugenopolis.mg.gov.br/</w:t>
        </w:r>
      </w:hyperlink>
      <w:r w:rsidR="00366F8D"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sz w:val="24"/>
          <w:szCs w:val="24"/>
          <w:lang w:eastAsia="pt-BR"/>
        </w:rPr>
        <w:t>e poderá ser prorrogado, por igual período, desde que comprovada a vantajosidade do preço.</w:t>
      </w:r>
    </w:p>
    <w:p w14:paraId="1337F4DE"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5.1.1. </w:t>
      </w:r>
      <w:r w:rsidRPr="00371E53">
        <w:rPr>
          <w:rFonts w:ascii="Arial Narrow" w:eastAsia="Times New Roman" w:hAnsi="Arial Narrow" w:cs="Arial"/>
          <w:sz w:val="24"/>
          <w:szCs w:val="24"/>
          <w:lang w:eastAsia="pt-BR"/>
        </w:rPr>
        <w:t xml:space="preserve">O contrato decorrente da ata de registro de preços terá sua vigência </w:t>
      </w:r>
      <w:r w:rsidR="00B46070" w:rsidRPr="00371E53">
        <w:rPr>
          <w:rFonts w:ascii="Arial Narrow" w:eastAsia="Times New Roman" w:hAnsi="Arial Narrow"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sidRPr="00371E53">
        <w:rPr>
          <w:rFonts w:ascii="Arial Narrow" w:eastAsia="Times New Roman" w:hAnsi="Arial Narrow" w:cs="Arial"/>
          <w:sz w:val="24"/>
          <w:szCs w:val="24"/>
          <w:lang w:eastAsia="pt-BR"/>
        </w:rPr>
        <w:t>0</w:t>
      </w:r>
      <w:r w:rsidR="00B46070" w:rsidRPr="00371E53">
        <w:rPr>
          <w:rFonts w:ascii="Arial Narrow" w:eastAsia="Times New Roman" w:hAnsi="Arial Narrow" w:cs="Arial"/>
          <w:sz w:val="24"/>
          <w:szCs w:val="24"/>
          <w:lang w:eastAsia="pt-BR"/>
        </w:rPr>
        <w:t>1 (um) exercício financeiro.</w:t>
      </w:r>
    </w:p>
    <w:p w14:paraId="64B9A1D1" w14:textId="77777777" w:rsidR="00B46070" w:rsidRPr="00371E53" w:rsidRDefault="00B46070"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5.1.2.</w:t>
      </w:r>
      <w:r w:rsidRPr="00371E53">
        <w:rPr>
          <w:rFonts w:ascii="Arial Narrow" w:eastAsia="Times New Roman" w:hAnsi="Arial Narrow" w:cs="Arial"/>
          <w:sz w:val="24"/>
          <w:szCs w:val="24"/>
          <w:lang w:eastAsia="pt-BR"/>
        </w:rPr>
        <w:t xml:space="preserve"> Na formalização do contrato ou do instrumento substituto deverá haver a indicação da disponibilidade dos créditos orçamentários respectivos.</w:t>
      </w:r>
    </w:p>
    <w:p w14:paraId="4081BF78" w14:textId="77777777" w:rsidR="003753CE" w:rsidRPr="00371E53" w:rsidRDefault="003753CE"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5.2.</w:t>
      </w:r>
      <w:r w:rsidRPr="00371E53">
        <w:rPr>
          <w:rFonts w:ascii="Arial Narrow" w:eastAsia="Times New Roman" w:hAnsi="Arial Narrow" w:cs="Arial"/>
          <w:sz w:val="24"/>
          <w:szCs w:val="24"/>
          <w:lang w:eastAsia="pt-BR"/>
        </w:rPr>
        <w:t xml:space="preserve"> No ato de prorrogação da vigência da ARP poderá haver a renovação dos quantitativos registrados, até o limite d</w:t>
      </w:r>
      <w:r w:rsidR="00C32790" w:rsidRPr="00371E53">
        <w:rPr>
          <w:rFonts w:ascii="Arial Narrow" w:eastAsia="Times New Roman" w:hAnsi="Arial Narrow" w:cs="Arial"/>
          <w:sz w:val="24"/>
          <w:szCs w:val="24"/>
          <w:lang w:eastAsia="pt-BR"/>
        </w:rPr>
        <w:t>a quantidade original, desde que justificado pelo órgão gerenciador.</w:t>
      </w:r>
    </w:p>
    <w:p w14:paraId="4C9B31B0"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w:t>
      </w:r>
      <w:r w:rsidR="00C32790" w:rsidRPr="00371E53">
        <w:rPr>
          <w:rFonts w:ascii="Arial Narrow" w:eastAsia="Times New Roman" w:hAnsi="Arial Narrow" w:cs="Arial"/>
          <w:b/>
          <w:bCs/>
          <w:sz w:val="24"/>
          <w:szCs w:val="24"/>
          <w:lang w:eastAsia="pt-BR"/>
        </w:rPr>
        <w:t>3</w:t>
      </w:r>
      <w:r w:rsidRPr="00371E53">
        <w:rPr>
          <w:rFonts w:ascii="Arial Narrow" w:eastAsia="Times New Roman" w:hAnsi="Arial Narrow" w:cs="Arial"/>
          <w:b/>
          <w:sz w:val="24"/>
          <w:szCs w:val="24"/>
          <w:lang w:eastAsia="pt-BR"/>
        </w:rPr>
        <w:t>.</w:t>
      </w:r>
      <w:r w:rsidRPr="00371E53">
        <w:rPr>
          <w:rFonts w:ascii="Arial Narrow" w:eastAsia="Times New Roman" w:hAnsi="Arial Narrow" w:cs="Arial"/>
          <w:sz w:val="24"/>
          <w:szCs w:val="24"/>
          <w:lang w:eastAsia="pt-BR"/>
        </w:rPr>
        <w:t xml:space="preserve"> É vedado efetuar acréscimos nos quantitativos fixados pela ARP.</w:t>
      </w:r>
    </w:p>
    <w:p w14:paraId="78CE17A2"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156D94DF"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SEXTA – REVISÃO DO PREÇO REGISTRADO</w:t>
      </w:r>
    </w:p>
    <w:p w14:paraId="27F4DB99"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Revisão de Preço</w:t>
      </w:r>
    </w:p>
    <w:p w14:paraId="779932FA"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6.1</w:t>
      </w:r>
      <w:r w:rsidRPr="00371E53">
        <w:rPr>
          <w:rFonts w:ascii="Arial Narrow" w:eastAsia="Times New Roman" w:hAnsi="Arial Narrow" w:cs="Arial"/>
          <w:b/>
          <w:color w:val="000000"/>
          <w:sz w:val="24"/>
          <w:szCs w:val="24"/>
          <w:lang w:eastAsia="pt-BR"/>
        </w:rPr>
        <w:t>.</w:t>
      </w:r>
      <w:r w:rsidRPr="00371E53">
        <w:rPr>
          <w:rFonts w:ascii="Arial Narrow" w:eastAsia="Times New Roman" w:hAnsi="Arial Narrow"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371E53">
        <w:rPr>
          <w:rFonts w:ascii="Arial Narrow" w:eastAsia="Times New Roman" w:hAnsi="Arial Narrow" w:cs="Arial"/>
          <w:sz w:val="24"/>
          <w:szCs w:val="24"/>
          <w:lang w:eastAsia="pt-BR"/>
        </w:rPr>
        <w:t>se for o caso.</w:t>
      </w:r>
    </w:p>
    <w:p w14:paraId="4B459C1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6.2.</w:t>
      </w:r>
      <w:r w:rsidRPr="00371E53">
        <w:rPr>
          <w:rFonts w:ascii="Arial Narrow" w:eastAsia="Times New Roman" w:hAnsi="Arial Narrow" w:cs="Arial"/>
          <w:sz w:val="24"/>
          <w:szCs w:val="24"/>
          <w:lang w:eastAsia="pt-BR"/>
        </w:rPr>
        <w:t xml:space="preserve"> Nas hipóteses da alínea “d” do inciso II do caput do art. 124 da Lei 14.133, de 2021 (</w:t>
      </w:r>
      <w:r w:rsidRPr="00371E53">
        <w:rPr>
          <w:rFonts w:ascii="Arial Narrow" w:eastAsia="Calibri" w:hAnsi="Arial Narrow"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371E53">
        <w:rPr>
          <w:rFonts w:ascii="Arial Narrow" w:eastAsia="Times New Roman" w:hAnsi="Arial Narrow" w:cs="Arial"/>
          <w:sz w:val="24"/>
          <w:szCs w:val="24"/>
          <w:lang w:eastAsia="pt-BR"/>
        </w:rPr>
        <w:t>s preços registrados poderão ser alterados, desde que observadas as disposições delineadas neste instrumento.</w:t>
      </w:r>
    </w:p>
    <w:p w14:paraId="48817D76" w14:textId="77777777" w:rsidR="0095070A" w:rsidRPr="00371E53" w:rsidRDefault="0095070A" w:rsidP="00371E53">
      <w:pPr>
        <w:widowControl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color w:val="000000"/>
          <w:sz w:val="24"/>
          <w:szCs w:val="24"/>
          <w:lang w:eastAsia="pt-BR"/>
        </w:rPr>
        <w:t xml:space="preserve">Da negociação </w:t>
      </w:r>
      <w:r w:rsidRPr="00371E53">
        <w:rPr>
          <w:rFonts w:ascii="Arial Narrow" w:eastAsia="Times New Roman" w:hAnsi="Arial Narrow" w:cs="Arial"/>
          <w:b/>
          <w:sz w:val="24"/>
          <w:szCs w:val="24"/>
          <w:lang w:eastAsia="pt-BR"/>
        </w:rPr>
        <w:t>para fins de revisão de preço</w:t>
      </w:r>
    </w:p>
    <w:p w14:paraId="2AB6F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6.3.</w:t>
      </w:r>
      <w:r w:rsidRPr="00371E53">
        <w:rPr>
          <w:rFonts w:ascii="Arial Narrow" w:eastAsia="Times New Roman" w:hAnsi="Arial Narrow"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14:paraId="48E1CD3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convocar o detentor da ARP, a fim de estabelecer negociação para redução dos preços originalmente registrados e a sua adequação ao praticado no mercado;</w:t>
      </w:r>
    </w:p>
    <w:p w14:paraId="198AF873"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liberar o detentor da ARP do compromisso assumido, sem aplicação de penalidade, se frustrada a negociação com ele intentada;</w:t>
      </w:r>
    </w:p>
    <w:p w14:paraId="036A071B"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convocar os licitantes que aceitaram cotar sua proposta em valor igual ao licitante vencedor, na ordem de classificação, visando a promover igual negociação.</w:t>
      </w:r>
    </w:p>
    <w:p w14:paraId="159F5A8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lastRenderedPageBreak/>
        <w:t>6.4</w:t>
      </w:r>
      <w:r w:rsidRPr="00371E53">
        <w:rPr>
          <w:rFonts w:ascii="Arial Narrow" w:eastAsia="Times New Roman" w:hAnsi="Arial Narrow" w:cs="Arial"/>
          <w:sz w:val="24"/>
          <w:szCs w:val="24"/>
          <w:lang w:eastAsia="pt-BR"/>
        </w:rPr>
        <w:t>. Quando o preço do mercado se tornar superior aos preços registrados e o detentor da ARP comunicar e comprovar, antes do pedido de fornecimento, a impossibilidade de cumprimento do compromisso inicialmente assumido, o órgão gerenciador deverá:</w:t>
      </w:r>
    </w:p>
    <w:p w14:paraId="1D6168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liberar o fornecedor do compromisso assumido e sem aplicação da penalidade, se confirmada a veracidade dos motivos e dos comprovantes apresentados;</w:t>
      </w:r>
    </w:p>
    <w:p w14:paraId="3CE487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negociação com os licitantes que aceitaram cotar sua proposta em valor igual ao licitante vencedor, observado o procedimento descrito no subitem 6.6.</w:t>
      </w:r>
    </w:p>
    <w:p w14:paraId="262DB307" w14:textId="77777777" w:rsidR="007E30AB" w:rsidRPr="00371E53" w:rsidRDefault="007E30AB" w:rsidP="00371E53">
      <w:pPr>
        <w:widowControl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6.4.1</w:t>
      </w:r>
      <w:r w:rsidRPr="00371E53">
        <w:rPr>
          <w:rFonts w:ascii="Arial Narrow" w:eastAsia="Times New Roman" w:hAnsi="Arial Narrow" w:cs="Arial"/>
          <w:sz w:val="24"/>
          <w:szCs w:val="24"/>
          <w:lang w:eastAsia="pt-BR"/>
        </w:rPr>
        <w:t>. Não havendo êxito nas negociações de que trata o subitem 6.6, ou não existindo licitantes que aderiram ao preço do vencedor nem existindo licitantes remanescentes, o órgão gerenciador deverá proceder o cancelamento da ARP.</w:t>
      </w:r>
    </w:p>
    <w:p w14:paraId="4239E25E"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w:t>
      </w:r>
      <w:r w:rsidRPr="00371E53">
        <w:rPr>
          <w:rFonts w:ascii="Arial Narrow" w:eastAsia="Times New Roman" w:hAnsi="Arial Narrow"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14:paraId="41AE0D4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 xml:space="preserve">I – proceder às negociações na forma do subitem 6.6, e no caso do seu êxito, liberar o detentor da ARP do compromisso assumido e sem aplicação da penalidade; </w:t>
      </w:r>
    </w:p>
    <w:p w14:paraId="4D407AE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alteração do preço registrado em favor do solicitante se frustrada a negociação de que trata o inciso I deste item.</w:t>
      </w:r>
    </w:p>
    <w:p w14:paraId="3DB760B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6.5.1. </w:t>
      </w:r>
      <w:r w:rsidRPr="00371E53">
        <w:rPr>
          <w:rFonts w:ascii="Arial Narrow" w:eastAsia="Times New Roman" w:hAnsi="Arial Narrow"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14:paraId="3F05DE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6.5.2.</w:t>
      </w:r>
      <w:r w:rsidRPr="00371E53">
        <w:rPr>
          <w:rFonts w:ascii="Arial Narrow" w:eastAsia="Times New Roman" w:hAnsi="Arial Narrow" w:cs="Arial"/>
          <w:sz w:val="24"/>
          <w:szCs w:val="24"/>
          <w:lang w:eastAsia="pt-BR"/>
        </w:rPr>
        <w:t xml:space="preserve"> A fixação do novo preço a ser registrado deverá ser consignada em Termo Aditivo à ARP, com as justificativas cabíveis, observada a anuência das partes.</w:t>
      </w:r>
    </w:p>
    <w:p w14:paraId="5F34457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6.5.3.</w:t>
      </w:r>
      <w:r w:rsidRPr="00371E53">
        <w:rPr>
          <w:rFonts w:ascii="Arial Narrow" w:eastAsia="Times New Roman" w:hAnsi="Arial Narrow" w:cs="Arial"/>
          <w:sz w:val="24"/>
          <w:szCs w:val="24"/>
          <w:lang w:eastAsia="pt-BR"/>
        </w:rPr>
        <w:t xml:space="preserve"> O órgão gerenciador deverá decidir sobre a revisão de preços, no prazo definido no parágrafo único do art. 123 da Lei 14.133, de 2021.</w:t>
      </w:r>
    </w:p>
    <w:p w14:paraId="735A801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6.5.4.</w:t>
      </w:r>
      <w:r w:rsidRPr="00371E53">
        <w:rPr>
          <w:rFonts w:ascii="Arial Narrow" w:eastAsia="Times New Roman" w:hAnsi="Arial Narrow" w:cs="Arial"/>
          <w:sz w:val="24"/>
          <w:szCs w:val="24"/>
          <w:lang w:eastAsia="pt-BR"/>
        </w:rPr>
        <w:t xml:space="preserve"> A critério do órgão gerenciador, as utilizações e as adesões à ARP poderão ser suspensas durante o período de análise do pedido de revisão.</w:t>
      </w:r>
    </w:p>
    <w:p w14:paraId="71F198B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w:t>
      </w:r>
      <w:r w:rsidRPr="00371E53">
        <w:rPr>
          <w:rFonts w:ascii="Arial Narrow" w:eastAsia="Times New Roman" w:hAnsi="Arial Narrow" w:cs="Arial"/>
          <w:sz w:val="24"/>
          <w:szCs w:val="24"/>
          <w:lang w:eastAsia="pt-BR"/>
        </w:rPr>
        <w:t>. As negociações de que tratam os subitens 6.4.1 e 6.5 deverão observar o seguinte procedimento:</w:t>
      </w:r>
    </w:p>
    <w:p w14:paraId="5C7DCAD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6.6.1.</w:t>
      </w:r>
      <w:r w:rsidRPr="00371E53">
        <w:rPr>
          <w:rFonts w:ascii="Arial Narrow" w:eastAsia="Times New Roman" w:hAnsi="Arial Narrow"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14:paraId="60DBE396" w14:textId="0EEAA5B5"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6.6.2</w:t>
      </w:r>
      <w:r w:rsidRPr="00371E53">
        <w:rPr>
          <w:rFonts w:ascii="Arial Narrow" w:eastAsia="Times New Roman" w:hAnsi="Arial Narrow" w:cs="Arial"/>
          <w:sz w:val="24"/>
          <w:szCs w:val="24"/>
          <w:lang w:eastAsia="pt-BR"/>
        </w:rPr>
        <w:t xml:space="preserve">. Na hipótese de nenhum dos convocados aceitar a contratação nos termos do supracitado item 6.6.1, o Órgão Gerenciador, poderá </w:t>
      </w:r>
      <w:r w:rsidR="009F41D7" w:rsidRPr="00371E53">
        <w:rPr>
          <w:rFonts w:ascii="Arial Narrow" w:eastAsia="Times New Roman" w:hAnsi="Arial Narrow" w:cs="Arial"/>
          <w:sz w:val="24"/>
          <w:szCs w:val="24"/>
          <w:lang w:eastAsia="pt-BR"/>
        </w:rPr>
        <w:t>convocá-los</w:t>
      </w:r>
      <w:r w:rsidRPr="00371E53">
        <w:rPr>
          <w:rFonts w:ascii="Arial Narrow" w:eastAsia="Times New Roman" w:hAnsi="Arial Narrow" w:cs="Arial"/>
          <w:sz w:val="24"/>
          <w:szCs w:val="24"/>
          <w:lang w:eastAsia="pt-BR"/>
        </w:rPr>
        <w:t xml:space="preserve"> para negociação, sempre na ordem de classificação, com vistas à obtenção de preço melhor, mesmo que acima do preço registrado em ata.</w:t>
      </w:r>
    </w:p>
    <w:p w14:paraId="6EB6DBE3" w14:textId="77777777" w:rsidR="0095070A" w:rsidRPr="00371E53" w:rsidRDefault="0095070A"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Remanejamento das quantidades</w:t>
      </w:r>
    </w:p>
    <w:p w14:paraId="781E90F7"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14:paraId="47AC5D86"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14:paraId="3A8CB905" w14:textId="77777777" w:rsidR="0095070A" w:rsidRPr="00371E53" w:rsidRDefault="000E4616"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6.9.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3A2B867" w14:textId="77777777" w:rsidR="00B02F91" w:rsidRPr="00371E53" w:rsidRDefault="00B02F91" w:rsidP="00371E53">
      <w:pPr>
        <w:widowControl w:val="0"/>
        <w:spacing w:after="0" w:line="240" w:lineRule="auto"/>
        <w:jc w:val="both"/>
        <w:rPr>
          <w:rFonts w:ascii="Arial Narrow" w:eastAsia="Times New Roman" w:hAnsi="Arial Narrow" w:cs="Arial"/>
          <w:sz w:val="24"/>
          <w:szCs w:val="24"/>
          <w:lang w:eastAsia="pt-BR"/>
        </w:rPr>
      </w:pPr>
    </w:p>
    <w:p w14:paraId="54891B1D"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SÉTIMA – DA SUBSTITUIÇÃO DE MARCA OU MODELO DO PRODUTO REGISTRADO</w:t>
      </w:r>
    </w:p>
    <w:p w14:paraId="2AE1FD41" w14:textId="7278343C"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7.1.</w:t>
      </w:r>
      <w:r w:rsidRPr="00371E53">
        <w:rPr>
          <w:rFonts w:ascii="Arial Narrow" w:eastAsia="Times New Roman" w:hAnsi="Arial Narrow"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licitação e desde que não haja majoração do preço registrado, </w:t>
      </w:r>
      <w:r w:rsidR="009F41D7" w:rsidRPr="00371E53">
        <w:rPr>
          <w:rFonts w:ascii="Arial Narrow" w:eastAsia="Times New Roman" w:hAnsi="Arial Narrow" w:cs="Arial"/>
          <w:sz w:val="24"/>
          <w:szCs w:val="24"/>
          <w:lang w:eastAsia="pt-BR"/>
        </w:rPr>
        <w:t>e</w:t>
      </w:r>
      <w:r w:rsidRPr="00371E53">
        <w:rPr>
          <w:rFonts w:ascii="Arial Narrow" w:eastAsia="Times New Roman" w:hAnsi="Arial Narrow" w:cs="Arial"/>
          <w:sz w:val="24"/>
          <w:szCs w:val="24"/>
          <w:lang w:eastAsia="pt-BR"/>
        </w:rPr>
        <w:t xml:space="preserve"> o novo produto deve possuir, comprovadamente desempenho e qualidade iguais ou superiores.</w:t>
      </w:r>
    </w:p>
    <w:p w14:paraId="3ABD78A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7.2.</w:t>
      </w:r>
      <w:r w:rsidRPr="00371E53">
        <w:rPr>
          <w:rFonts w:ascii="Arial Narrow" w:eastAsia="Times New Roman" w:hAnsi="Arial Narrow"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14:paraId="11CAC144"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2A650753"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OITAVA – DO CANCELAMENTO DOS PREÇOS REGISTRADOS E CANCELAMENTO DA ARP</w:t>
      </w:r>
    </w:p>
    <w:p w14:paraId="00D6C8C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8.1</w:t>
      </w:r>
      <w:r w:rsidRPr="00371E53">
        <w:rPr>
          <w:rFonts w:ascii="Arial Narrow" w:eastAsia="Times New Roman" w:hAnsi="Arial Narrow" w:cs="Arial"/>
          <w:sz w:val="24"/>
          <w:szCs w:val="24"/>
          <w:lang w:eastAsia="pt-BR"/>
        </w:rPr>
        <w:t>. O órgão gerenciador deverá cancelar o PREÇO REGISTRADO do detentor da ata quando este:</w:t>
      </w:r>
    </w:p>
    <w:p w14:paraId="4AE15B06"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for liberado nas hipóteses previstas no inciso II do subitem 6.3 e no inciso I do subitem 6.4 desta ARP.</w:t>
      </w:r>
    </w:p>
    <w:p w14:paraId="426DE22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descumprir as condições da ARP, sem justificativa aceitável;</w:t>
      </w:r>
    </w:p>
    <w:p w14:paraId="0C88CEF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não aceitar reduzir o seu preço registrado, na hipótese deste se tornar superior àqueles praticados no mercado (subitem 6.2);</w:t>
      </w:r>
    </w:p>
    <w:p w14:paraId="77790F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não aceitar o preço revisado pelo órgão gerenciador;</w:t>
      </w:r>
    </w:p>
    <w:p w14:paraId="7A465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sofrer a sanção prevista no inciso IV do art. 156 da Lei 14.133, de 2021.</w:t>
      </w:r>
    </w:p>
    <w:p w14:paraId="7837CAE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w:t>
      </w:r>
      <w:r w:rsidRPr="00371E53">
        <w:rPr>
          <w:rFonts w:ascii="Arial Narrow" w:eastAsia="Times New Roman" w:hAnsi="Arial Narrow" w:cs="Arial"/>
          <w:sz w:val="24"/>
          <w:szCs w:val="24"/>
          <w:lang w:eastAsia="pt-BR"/>
        </w:rPr>
        <w:t xml:space="preserve"> A ATA DE REGISTRO DE PREÇO será cancelada, total ou parcialmente, pelo órgão gerenciador:</w:t>
      </w:r>
    </w:p>
    <w:p w14:paraId="0F6FA54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pelo decurso do prazo de vigência ou quando não restarem detentores da ARP e aderentes de preço;</w:t>
      </w:r>
    </w:p>
    <w:p w14:paraId="492593C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pelo cancelamento de todos os preços registrados;</w:t>
      </w:r>
    </w:p>
    <w:p w14:paraId="41A2149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em razão da utilização total dos itens da ARP, salvo na hipótese de sua prorrogação;</w:t>
      </w:r>
    </w:p>
    <w:p w14:paraId="01FD285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68018D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por razões de interesse público, devidamente justificadas.</w:t>
      </w:r>
    </w:p>
    <w:p w14:paraId="1EB0EA7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8.2.1.</w:t>
      </w:r>
      <w:r w:rsidRPr="00371E53">
        <w:rPr>
          <w:rFonts w:ascii="Arial Narrow" w:eastAsia="Times New Roman" w:hAnsi="Arial Narrow" w:cs="Arial"/>
          <w:sz w:val="24"/>
          <w:szCs w:val="24"/>
          <w:lang w:eastAsia="pt-BR"/>
        </w:rPr>
        <w:t xml:space="preserve"> Na hipótese em que o detentor da ata solicite o cancelamento em razão do disposto no inciso IV do subitem 8.2, o órgão gerenciador poderá, como alternativa ao cancelamento: </w:t>
      </w:r>
    </w:p>
    <w:p w14:paraId="041FD9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suspender temporariamente as utilizações e as adesões à ARP até a regularização do fornecimento do produto registrado, desde que demonstrado o interesse público e a vantagem na manutenção do respectivo preço registrado;</w:t>
      </w:r>
    </w:p>
    <w:p w14:paraId="54FA4A9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proceder às negociações com os licitantes que reduziram seus preços ao valor do vencedor, e também com os licitantes remanescentes na forma do subitem 6.6.</w:t>
      </w:r>
    </w:p>
    <w:p w14:paraId="210CB65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8.3</w:t>
      </w:r>
      <w:r w:rsidRPr="00371E53">
        <w:rPr>
          <w:rFonts w:ascii="Arial Narrow" w:eastAsia="Times New Roman" w:hAnsi="Arial Narrow"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14:paraId="7FBACFA9"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3CBD73DE"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NONA – DOS DIREITOS E OBRIGAÇÕES DAS PARTES</w:t>
      </w:r>
    </w:p>
    <w:p w14:paraId="4B12CDA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9.1. </w:t>
      </w:r>
      <w:r w:rsidRPr="00371E53">
        <w:rPr>
          <w:rFonts w:ascii="Arial Narrow" w:eastAsia="Times New Roman" w:hAnsi="Arial Narrow" w:cs="Arial"/>
          <w:bCs/>
          <w:sz w:val="24"/>
          <w:szCs w:val="24"/>
          <w:lang w:eastAsia="pt-BR"/>
        </w:rPr>
        <w:t>São obrigações do ÓRGÃO GERENCIADOR a prática de todos os atos de controle e administração do Sistema de Registro de Preços, e ainda o seguinte:</w:t>
      </w:r>
    </w:p>
    <w:p w14:paraId="2B68A73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9.1.1.</w:t>
      </w:r>
      <w:r w:rsidRPr="00371E53">
        <w:rPr>
          <w:rFonts w:ascii="Arial Narrow" w:eastAsia="Times New Roman" w:hAnsi="Arial Narrow"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14:paraId="68E37BC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9.1.2.</w:t>
      </w:r>
      <w:r w:rsidRPr="00371E53">
        <w:rPr>
          <w:rFonts w:ascii="Arial Narrow" w:eastAsia="Times New Roman" w:hAnsi="Arial Narrow"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14:paraId="7A10BE8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9.1.3.</w:t>
      </w:r>
      <w:r w:rsidRPr="00371E53">
        <w:rPr>
          <w:rFonts w:ascii="Arial Narrow" w:eastAsia="Times New Roman" w:hAnsi="Arial Narrow"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14:paraId="6F6B6D68"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Times New Roman" w:hAnsi="Arial Narrow" w:cs="Arial"/>
          <w:b/>
          <w:bCs/>
          <w:sz w:val="24"/>
          <w:szCs w:val="24"/>
          <w:lang w:eastAsia="pt-BR"/>
        </w:rPr>
        <w:t>9.1.4.</w:t>
      </w:r>
      <w:r w:rsidRPr="00371E53">
        <w:rPr>
          <w:rFonts w:ascii="Arial Narrow" w:eastAsia="Calibri" w:hAnsi="Arial Narrow" w:cs="Arial"/>
          <w:sz w:val="24"/>
          <w:szCs w:val="24"/>
        </w:rPr>
        <w:t xml:space="preserve"> Gerenciar a Ata de Registro de Preços, com a prática, em especial, dos seguintes atos:</w:t>
      </w:r>
    </w:p>
    <w:p w14:paraId="0751198F"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Calibri" w:hAnsi="Arial Narrow" w:cs="Arial"/>
          <w:b/>
          <w:sz w:val="24"/>
          <w:szCs w:val="24"/>
        </w:rPr>
        <w:t>9.1.4.1</w:t>
      </w:r>
      <w:r w:rsidRPr="00371E53">
        <w:rPr>
          <w:rFonts w:ascii="Arial Narrow" w:eastAsia="Times New Roman" w:hAnsi="Arial Narrow" w:cs="Arial"/>
          <w:b/>
          <w:bCs/>
          <w:sz w:val="24"/>
          <w:szCs w:val="24"/>
          <w:lang w:eastAsia="pt-BR"/>
        </w:rPr>
        <w:t xml:space="preserve">. </w:t>
      </w:r>
      <w:r w:rsidRPr="00371E53">
        <w:rPr>
          <w:rFonts w:ascii="Arial Narrow" w:eastAsia="Times New Roman" w:hAnsi="Arial Narrow" w:cs="Arial"/>
          <w:bCs/>
          <w:sz w:val="24"/>
          <w:szCs w:val="24"/>
          <w:lang w:eastAsia="pt-BR"/>
        </w:rPr>
        <w:t>Emitir a autorização de compra;</w:t>
      </w:r>
    </w:p>
    <w:p w14:paraId="4D4E304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Calibri" w:hAnsi="Arial Narrow" w:cs="Arial"/>
          <w:b/>
          <w:sz w:val="24"/>
          <w:szCs w:val="24"/>
        </w:rPr>
        <w:t>9.1.4.2</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w:t>
      </w:r>
      <w:r w:rsidRPr="00371E53">
        <w:rPr>
          <w:rFonts w:ascii="Arial Narrow" w:eastAsia="Times New Roman" w:hAnsi="Arial Narrow" w:cs="Arial"/>
          <w:sz w:val="24"/>
          <w:szCs w:val="24"/>
          <w:lang w:eastAsia="pt-BR"/>
        </w:rPr>
        <w:t>Indicar para os Órgãos e/ou Entidades Participantes da ARP, os fornecedores e seus respectivos saldos dos itens, visando subsidiar os pedidos de compras.</w:t>
      </w:r>
    </w:p>
    <w:p w14:paraId="4B9F0FE0"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Calibri" w:hAnsi="Arial Narrow" w:cs="Arial"/>
          <w:b/>
          <w:sz w:val="24"/>
          <w:szCs w:val="24"/>
        </w:rPr>
        <w:t>9.1.4.3</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P</w:t>
      </w:r>
      <w:r w:rsidRPr="00371E53">
        <w:rPr>
          <w:rFonts w:ascii="Arial Narrow" w:eastAsia="Times New Roman" w:hAnsi="Arial Narrow" w:cs="Arial"/>
          <w:color w:val="000000"/>
          <w:sz w:val="24"/>
          <w:szCs w:val="24"/>
          <w:lang w:eastAsia="pt-BR"/>
        </w:rPr>
        <w:t>roceder atualização periódica dos preços registrados, com o objetivo de verificar a oscilação de mercado, nos termos previstos na Cláusula Sexta.</w:t>
      </w:r>
    </w:p>
    <w:p w14:paraId="3030D66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9.1.4.5</w:t>
      </w:r>
      <w:r w:rsidRPr="00371E53">
        <w:rPr>
          <w:rFonts w:ascii="Arial Narrow" w:eastAsia="Calibri" w:hAnsi="Arial Narrow" w:cs="Arial"/>
          <w:sz w:val="24"/>
          <w:szCs w:val="24"/>
        </w:rPr>
        <w:t>. Se necessário, promover o remanejamento ou redistribuição das quantidades entre os órgãos e/ou entidades participantes.</w:t>
      </w:r>
    </w:p>
    <w:p w14:paraId="5C9EC31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9.1.4.6</w:t>
      </w:r>
      <w:r w:rsidRPr="00371E53">
        <w:rPr>
          <w:rFonts w:ascii="Arial Narrow" w:eastAsia="Times New Roman" w:hAnsi="Arial Narrow" w:cs="Arial"/>
          <w:bCs/>
          <w:sz w:val="24"/>
          <w:szCs w:val="24"/>
          <w:lang w:eastAsia="pt-BR"/>
        </w:rPr>
        <w:t>.</w:t>
      </w:r>
      <w:r w:rsidRPr="00371E53">
        <w:rPr>
          <w:rFonts w:ascii="Arial Narrow" w:eastAsia="Calibri" w:hAnsi="Arial Narrow" w:cs="Arial"/>
          <w:sz w:val="24"/>
          <w:szCs w:val="24"/>
        </w:rPr>
        <w:t xml:space="preserve"> Prorrogar </w:t>
      </w:r>
      <w:r w:rsidRPr="00371E53">
        <w:rPr>
          <w:rFonts w:ascii="Arial Narrow" w:eastAsia="Times New Roman" w:hAnsi="Arial Narrow" w:cs="Arial"/>
          <w:bCs/>
          <w:sz w:val="24"/>
          <w:szCs w:val="24"/>
          <w:lang w:eastAsia="pt-BR"/>
        </w:rPr>
        <w:t xml:space="preserve">a vigência da ARP, se for o caso, desde que observado o disposto no art. 84 da Lei 14.133, de 2021. </w:t>
      </w:r>
    </w:p>
    <w:p w14:paraId="51AF9C6D"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9.1.4.7</w:t>
      </w:r>
      <w:r w:rsidRPr="00371E53">
        <w:rPr>
          <w:rFonts w:ascii="Arial Narrow" w:eastAsia="Times New Roman" w:hAnsi="Arial Narrow" w:cs="Arial"/>
          <w:bCs/>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bCs/>
          <w:sz w:val="24"/>
          <w:szCs w:val="24"/>
          <w:lang w:eastAsia="pt-BR"/>
        </w:rPr>
        <w:t>Aceitar, se for o caso, que o detentor da ARP substitua o produto por outro de marca ou de modelo diferente daquele registrado nesta ata, nos termos da Clausula Sétima;</w:t>
      </w:r>
    </w:p>
    <w:p w14:paraId="5910F59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9.1.5</w:t>
      </w:r>
      <w:r w:rsidRPr="00371E53">
        <w:rPr>
          <w:rFonts w:ascii="Arial Narrow" w:eastAsia="Times New Roman" w:hAnsi="Arial Narrow" w:cs="Arial"/>
          <w:bCs/>
          <w:sz w:val="24"/>
          <w:szCs w:val="24"/>
          <w:lang w:eastAsia="pt-BR"/>
        </w:rPr>
        <w:t>. Promover o cancelamento do preço registrado ou da Ata de Registro de Preços, total ou parcialmente, quando houver situações previstas na Cláusula Oitava desta Ata.</w:t>
      </w:r>
    </w:p>
    <w:p w14:paraId="7AAA5C3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9.1.6.</w:t>
      </w:r>
      <w:r w:rsidRPr="00371E53">
        <w:rPr>
          <w:rFonts w:ascii="Arial Narrow" w:eastAsia="Times New Roman" w:hAnsi="Arial Narrow" w:cs="Arial"/>
          <w:bCs/>
          <w:sz w:val="24"/>
          <w:szCs w:val="24"/>
          <w:lang w:eastAsia="pt-BR"/>
        </w:rPr>
        <w:t xml:space="preserve"> </w:t>
      </w:r>
      <w:r w:rsidRPr="00371E53">
        <w:rPr>
          <w:rFonts w:ascii="Arial Narrow" w:eastAsia="Calibri" w:hAnsi="Arial Narrow"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14:paraId="74A0E3A6" w14:textId="251B5402"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Calibri" w:hAnsi="Arial Narrow" w:cs="Arial"/>
          <w:b/>
          <w:color w:val="000000"/>
          <w:sz w:val="24"/>
          <w:szCs w:val="24"/>
        </w:rPr>
        <w:t>9.1.6.1</w:t>
      </w:r>
      <w:r w:rsidRPr="00371E53">
        <w:rPr>
          <w:rFonts w:ascii="Arial Narrow" w:eastAsia="Calibri" w:hAnsi="Arial Narrow" w:cs="Arial"/>
          <w:color w:val="000000"/>
          <w:sz w:val="24"/>
          <w:szCs w:val="24"/>
        </w:rPr>
        <w:t xml:space="preserve">. Com relação à obrigação delineada no subitem 9.1.6, o Órgão Gerenciador terá o </w:t>
      </w:r>
      <w:r w:rsidRPr="004A208A">
        <w:rPr>
          <w:rFonts w:ascii="Arial Narrow" w:eastAsia="Calibri" w:hAnsi="Arial Narrow" w:cs="Arial"/>
          <w:color w:val="000000"/>
          <w:sz w:val="24"/>
          <w:szCs w:val="24"/>
        </w:rPr>
        <w:t xml:space="preserve">prazo de até </w:t>
      </w:r>
      <w:r w:rsidRPr="004A208A">
        <w:rPr>
          <w:rFonts w:ascii="Arial Narrow" w:eastAsia="Calibri" w:hAnsi="Arial Narrow" w:cs="Arial"/>
          <w:sz w:val="24"/>
          <w:szCs w:val="24"/>
        </w:rPr>
        <w:t>30</w:t>
      </w:r>
      <w:r w:rsidR="004A208A" w:rsidRPr="004A208A">
        <w:rPr>
          <w:rFonts w:ascii="Arial Narrow" w:eastAsia="Calibri" w:hAnsi="Arial Narrow" w:cs="Arial"/>
          <w:sz w:val="24"/>
          <w:szCs w:val="24"/>
        </w:rPr>
        <w:t xml:space="preserve"> </w:t>
      </w:r>
      <w:r w:rsidRPr="004A208A">
        <w:rPr>
          <w:rFonts w:ascii="Arial Narrow" w:eastAsia="Calibri" w:hAnsi="Arial Narrow" w:cs="Arial"/>
          <w:sz w:val="24"/>
          <w:szCs w:val="24"/>
        </w:rPr>
        <w:t>(trinta) dias,</w:t>
      </w:r>
      <w:r w:rsidRPr="004A208A">
        <w:rPr>
          <w:rFonts w:ascii="Arial Narrow" w:eastAsia="Calibri" w:hAnsi="Arial Narrow" w:cs="Arial"/>
          <w:color w:val="000000"/>
          <w:sz w:val="24"/>
          <w:szCs w:val="24"/>
        </w:rPr>
        <w:t xml:space="preserve"> a contar da data do protocolo do requerimento, para decidir sobre todas as s</w:t>
      </w:r>
      <w:r w:rsidRPr="00371E53">
        <w:rPr>
          <w:rFonts w:ascii="Arial Narrow" w:eastAsia="Calibri" w:hAnsi="Arial Narrow" w:cs="Arial"/>
          <w:color w:val="000000"/>
          <w:sz w:val="24"/>
          <w:szCs w:val="24"/>
        </w:rPr>
        <w:t>olicitações e reclamações relacionadas à execução dos contratos regidos pela Lei 14.133, de 2021, admitida a prorrogação motivada, por igual período. (art. 123 da Lei)</w:t>
      </w:r>
      <w:bookmarkStart w:id="0" w:name="_GoBack"/>
      <w:bookmarkEnd w:id="0"/>
    </w:p>
    <w:p w14:paraId="5B4A5BB4"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9.2. São obrigações dos ÓRGÃOS E ENTIDADES PARTICIPANTES da ata:</w:t>
      </w:r>
    </w:p>
    <w:p w14:paraId="4EACE0B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9.2.1. </w:t>
      </w:r>
      <w:r w:rsidRPr="00371E53">
        <w:rPr>
          <w:rFonts w:ascii="Arial Narrow" w:eastAsia="Times New Roman" w:hAnsi="Arial Narrow" w:cs="Arial"/>
          <w:bCs/>
          <w:sz w:val="24"/>
          <w:szCs w:val="24"/>
          <w:lang w:eastAsia="pt-BR"/>
        </w:rPr>
        <w:t>Solicitar o uso da ARP ao órgão gerenciador, que indicará o fornecedor e os preços que serão praticados, obedecida a ordem de classificação.</w:t>
      </w:r>
    </w:p>
    <w:p w14:paraId="593645B1"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9.2.2. </w:t>
      </w:r>
      <w:r w:rsidRPr="00371E53">
        <w:rPr>
          <w:rFonts w:ascii="Arial Narrow" w:eastAsia="Times New Roman" w:hAnsi="Arial Narrow" w:cs="Arial"/>
          <w:bCs/>
          <w:sz w:val="24"/>
          <w:szCs w:val="24"/>
          <w:lang w:eastAsia="pt-BR"/>
        </w:rPr>
        <w:t>Realizar todos os atos voltados à execução financeira, inclusive os relacionados à prestação de contas.</w:t>
      </w:r>
    </w:p>
    <w:p w14:paraId="121C7663"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9.2.3. </w:t>
      </w:r>
      <w:r w:rsidRPr="00371E53">
        <w:rPr>
          <w:rFonts w:ascii="Arial Narrow" w:eastAsia="Times New Roman" w:hAnsi="Arial Narrow" w:cs="Arial"/>
          <w:bCs/>
          <w:sz w:val="24"/>
          <w:szCs w:val="24"/>
          <w:lang w:eastAsia="pt-BR"/>
        </w:rPr>
        <w:t xml:space="preserve"> Requisitar a autorização e o empenho da despesa, correspondente aos pedidos de fornecimento ou de contratação, dentro do prazo de vigência da ARP.</w:t>
      </w:r>
    </w:p>
    <w:p w14:paraId="68F67AB2"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9.2.4. </w:t>
      </w:r>
      <w:r w:rsidRPr="00371E53">
        <w:rPr>
          <w:rFonts w:ascii="Arial Narrow" w:eastAsia="Times New Roman" w:hAnsi="Arial Narrow" w:cs="Arial"/>
          <w:bCs/>
          <w:sz w:val="24"/>
          <w:szCs w:val="24"/>
          <w:lang w:eastAsia="pt-BR"/>
        </w:rPr>
        <w:t>Formalizar a contratação decorrente da ARP.</w:t>
      </w:r>
    </w:p>
    <w:p w14:paraId="52CDEA7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9.2.7. </w:t>
      </w:r>
      <w:r w:rsidRPr="00371E53">
        <w:rPr>
          <w:rFonts w:ascii="Arial Narrow" w:eastAsia="Times New Roman" w:hAnsi="Arial Narrow"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14:paraId="40A97F7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9.2.8. </w:t>
      </w:r>
      <w:r w:rsidRPr="00371E53">
        <w:rPr>
          <w:rFonts w:ascii="Arial Narrow" w:eastAsia="Times New Roman" w:hAnsi="Arial Narrow" w:cs="Arial"/>
          <w:bCs/>
          <w:sz w:val="24"/>
          <w:szCs w:val="24"/>
          <w:lang w:eastAsia="pt-BR"/>
        </w:rPr>
        <w:t>Efetuar os pagamentos dentro das condições estabelecidas no Edital.</w:t>
      </w:r>
    </w:p>
    <w:p w14:paraId="418D0CE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9.2.9</w:t>
      </w:r>
      <w:r w:rsidRPr="00371E53">
        <w:rPr>
          <w:rFonts w:ascii="Arial Narrow" w:eastAsia="Times New Roman" w:hAnsi="Arial Narrow"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14:paraId="5B356EC8"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9.2.10</w:t>
      </w:r>
      <w:r w:rsidRPr="00371E53">
        <w:rPr>
          <w:rFonts w:ascii="Arial Narrow" w:eastAsia="Times New Roman" w:hAnsi="Arial Narrow"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14:paraId="2BE7DF93"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9.3. São obrigações do DETENTOR DA ARP (fornecedor):</w:t>
      </w:r>
    </w:p>
    <w:p w14:paraId="7978D9F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9.3.1.</w:t>
      </w:r>
      <w:r w:rsidRPr="00371E53">
        <w:rPr>
          <w:rFonts w:ascii="Arial Narrow" w:eastAsia="Times New Roman" w:hAnsi="Arial Narrow" w:cs="Arial"/>
          <w:bCs/>
          <w:sz w:val="24"/>
          <w:szCs w:val="24"/>
          <w:lang w:eastAsia="pt-BR"/>
        </w:rPr>
        <w:t xml:space="preserve"> Manter, durante a vigência do RP, todas as obrigações assumidas e as condições de habilitação e qualificação exigidas na licitação.</w:t>
      </w:r>
    </w:p>
    <w:p w14:paraId="2C4F21E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9.3.2</w:t>
      </w:r>
      <w:r w:rsidRPr="00371E53">
        <w:rPr>
          <w:rFonts w:ascii="Arial Narrow" w:eastAsia="Times New Roman" w:hAnsi="Arial Narrow" w:cs="Arial"/>
          <w:bCs/>
          <w:sz w:val="24"/>
          <w:szCs w:val="24"/>
          <w:lang w:eastAsia="pt-BR"/>
        </w:rPr>
        <w:t>. Responder no prazo de até</w:t>
      </w:r>
      <w:r w:rsidR="00121CEE" w:rsidRPr="00371E53">
        <w:rPr>
          <w:rFonts w:ascii="Arial Narrow" w:eastAsia="Times New Roman" w:hAnsi="Arial Narrow" w:cs="Arial"/>
          <w:bCs/>
          <w:sz w:val="24"/>
          <w:szCs w:val="24"/>
          <w:lang w:eastAsia="pt-BR"/>
        </w:rPr>
        <w:t xml:space="preserve"> 10</w:t>
      </w:r>
      <w:r w:rsidRPr="00371E53">
        <w:rPr>
          <w:rFonts w:ascii="Arial Narrow" w:eastAsia="Times New Roman" w:hAnsi="Arial Narrow" w:cs="Arial"/>
          <w:bCs/>
          <w:sz w:val="24"/>
          <w:szCs w:val="24"/>
          <w:lang w:eastAsia="pt-BR"/>
        </w:rPr>
        <w:t xml:space="preserve"> (</w:t>
      </w:r>
      <w:r w:rsidR="00121CEE" w:rsidRPr="00371E53">
        <w:rPr>
          <w:rFonts w:ascii="Arial Narrow" w:eastAsia="Times New Roman" w:hAnsi="Arial Narrow" w:cs="Arial"/>
          <w:bCs/>
          <w:sz w:val="24"/>
          <w:szCs w:val="24"/>
          <w:lang w:eastAsia="pt-BR"/>
        </w:rPr>
        <w:t>dez</w:t>
      </w:r>
      <w:r w:rsidRPr="00371E53">
        <w:rPr>
          <w:rFonts w:ascii="Arial Narrow" w:eastAsia="Times New Roman" w:hAnsi="Arial Narrow" w:cs="Arial"/>
          <w:bCs/>
          <w:sz w:val="24"/>
          <w:szCs w:val="24"/>
          <w:lang w:eastAsia="pt-BR"/>
        </w:rPr>
        <w:t>) dias as solicitações, pedidos e/ou informações, feitas pelo Órgão Gerenciador e Órgãos e/ou Entidades participantes.</w:t>
      </w:r>
    </w:p>
    <w:p w14:paraId="72D4DC9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Na hipótese d</w:t>
      </w:r>
      <w:r w:rsidRPr="00371E53">
        <w:rPr>
          <w:rFonts w:ascii="Arial Narrow" w:eastAsia="Calibri" w:hAnsi="Arial Narrow" w:cs="Tahoma"/>
          <w:color w:val="000000"/>
          <w:sz w:val="24"/>
          <w:szCs w:val="24"/>
          <w:shd w:val="clear" w:color="auto" w:fill="FFFFFF"/>
        </w:rPr>
        <w:t xml:space="preserve">o preço do mercado tornar-se superior aos preços registrados na ARP, </w:t>
      </w:r>
      <w:r w:rsidRPr="00371E53">
        <w:rPr>
          <w:rFonts w:ascii="Arial Narrow" w:eastAsia="Calibri" w:hAnsi="Arial Narrow" w:cs="Tahoma"/>
          <w:b/>
          <w:color w:val="000000"/>
          <w:sz w:val="24"/>
          <w:szCs w:val="24"/>
          <w:shd w:val="clear" w:color="auto" w:fill="FFFFFF"/>
        </w:rPr>
        <w:t xml:space="preserve">comunicar e comprovar, antes do pedido de fornecimento </w:t>
      </w:r>
      <w:r w:rsidRPr="00371E53">
        <w:rPr>
          <w:rFonts w:ascii="Arial Narrow" w:eastAsia="Calibri" w:hAnsi="Arial Narrow" w:cs="Tahoma"/>
          <w:color w:val="000000"/>
          <w:sz w:val="24"/>
          <w:szCs w:val="24"/>
          <w:shd w:val="clear" w:color="auto" w:fill="FFFFFF"/>
        </w:rPr>
        <w:t>realizado pelos órgãos e entidades participantes, a impossibilidade de cumprimento do compromisso inicialmente assumido</w:t>
      </w:r>
      <w:r w:rsidRPr="00371E53">
        <w:rPr>
          <w:rFonts w:ascii="Arial Narrow" w:eastAsia="Times New Roman" w:hAnsi="Arial Narrow" w:cs="Arial"/>
          <w:bCs/>
          <w:sz w:val="24"/>
          <w:szCs w:val="24"/>
          <w:lang w:eastAsia="pt-BR"/>
        </w:rPr>
        <w:t>.</w:t>
      </w:r>
    </w:p>
    <w:p w14:paraId="6B2014E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xml:space="preserve">. No caso de solicitação de revisão de preço, deverá comprovar que a elevação seja decorrente de evento posterior à assinatura da ARP, </w:t>
      </w:r>
      <w:r w:rsidRPr="00371E53">
        <w:rPr>
          <w:rFonts w:ascii="Arial Narrow" w:eastAsia="Calibri" w:hAnsi="Arial Narrow"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371E53">
        <w:rPr>
          <w:rFonts w:ascii="Arial Narrow" w:eastAsia="Times New Roman" w:hAnsi="Arial Narrow" w:cs="Arial"/>
          <w:bCs/>
          <w:sz w:val="24"/>
          <w:szCs w:val="24"/>
          <w:lang w:eastAsia="pt-BR"/>
        </w:rPr>
        <w:t>.</w:t>
      </w:r>
    </w:p>
    <w:p w14:paraId="48CEBFA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9.3.4.</w:t>
      </w:r>
      <w:r w:rsidRPr="00371E53">
        <w:rPr>
          <w:rFonts w:ascii="Arial Narrow" w:eastAsia="Times New Roman" w:hAnsi="Arial Narrow"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fato superveniente à licitação, e desde que o novo produto possua, comprovadamente, desempenho e qualidade iguais ou superiores ao registrado, não podendo haver majoração do preço registrado. </w:t>
      </w:r>
    </w:p>
    <w:p w14:paraId="3E9B4C80"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9.3.5</w:t>
      </w:r>
      <w:r w:rsidRPr="00371E53">
        <w:rPr>
          <w:rFonts w:ascii="Arial Narrow" w:eastAsia="Times New Roman" w:hAnsi="Arial Narrow" w:cs="Arial"/>
          <w:bCs/>
          <w:sz w:val="24"/>
          <w:szCs w:val="24"/>
          <w:lang w:eastAsia="pt-BR"/>
        </w:rPr>
        <w:t xml:space="preserve">. Caso solicite o cancelamento do item registrado, deverá comprovar o </w:t>
      </w:r>
      <w:r w:rsidRPr="00371E53">
        <w:rPr>
          <w:rFonts w:ascii="Arial Narrow" w:eastAsia="Calibri" w:hAnsi="Arial Narrow" w:cs="Tahoma"/>
          <w:color w:val="000000"/>
          <w:sz w:val="24"/>
          <w:szCs w:val="24"/>
          <w:shd w:val="clear" w:color="auto" w:fill="FFFFFF"/>
        </w:rPr>
        <w:t xml:space="preserve">fato superveniente </w:t>
      </w:r>
      <w:r w:rsidRPr="00371E53">
        <w:rPr>
          <w:rFonts w:ascii="Arial Narrow" w:eastAsia="Times New Roman" w:hAnsi="Arial Narrow" w:cs="Arial"/>
          <w:bCs/>
          <w:sz w:val="24"/>
          <w:szCs w:val="24"/>
          <w:lang w:eastAsia="pt-BR"/>
        </w:rPr>
        <w:t>à assinatura da ARP</w:t>
      </w:r>
      <w:r w:rsidRPr="00371E53">
        <w:rPr>
          <w:rFonts w:ascii="Arial Narrow" w:eastAsia="Calibri" w:hAnsi="Arial Narrow"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371E53">
        <w:rPr>
          <w:rFonts w:ascii="Arial Narrow" w:eastAsia="Times New Roman" w:hAnsi="Arial Narrow" w:cs="Arial"/>
          <w:bCs/>
          <w:sz w:val="24"/>
          <w:szCs w:val="24"/>
          <w:lang w:eastAsia="pt-BR"/>
        </w:rPr>
        <w:t>.</w:t>
      </w:r>
    </w:p>
    <w:p w14:paraId="66D29461" w14:textId="77777777" w:rsidR="003C18F2" w:rsidRPr="00371E53" w:rsidRDefault="003C18F2" w:rsidP="00371E53">
      <w:pPr>
        <w:widowControl w:val="0"/>
        <w:spacing w:after="0" w:line="240" w:lineRule="auto"/>
        <w:jc w:val="both"/>
        <w:rPr>
          <w:rFonts w:ascii="Arial Narrow" w:eastAsia="Times New Roman" w:hAnsi="Arial Narrow" w:cs="Arial"/>
          <w:bCs/>
          <w:sz w:val="24"/>
          <w:szCs w:val="24"/>
          <w:lang w:eastAsia="pt-BR"/>
        </w:rPr>
      </w:pPr>
    </w:p>
    <w:p w14:paraId="37932AD3" w14:textId="77777777" w:rsidR="00C477CC" w:rsidRPr="00371E53" w:rsidRDefault="00C477CC"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 DAS </w:t>
      </w:r>
      <w:r w:rsidR="00C87EBC" w:rsidRPr="00371E53">
        <w:rPr>
          <w:rFonts w:ascii="Arial Narrow" w:eastAsia="Times New Roman" w:hAnsi="Arial Narrow" w:cs="Arial"/>
          <w:b/>
          <w:color w:val="000000"/>
          <w:sz w:val="24"/>
          <w:szCs w:val="24"/>
          <w:lang w:eastAsia="pt-BR"/>
        </w:rPr>
        <w:t>INFRAÇÕES E SANÇÕES ADMINISTRATIVAS</w:t>
      </w:r>
    </w:p>
    <w:p w14:paraId="23DEB579" w14:textId="77777777" w:rsidR="00C87EBC" w:rsidRPr="00371E53" w:rsidRDefault="00C477CC" w:rsidP="00371E53">
      <w:pPr>
        <w:pStyle w:val="Nivel2"/>
        <w:spacing w:before="0" w:after="0" w:line="240" w:lineRule="auto"/>
        <w:rPr>
          <w:rFonts w:ascii="Arial Narrow" w:hAnsi="Arial Narrow"/>
          <w:sz w:val="24"/>
          <w:szCs w:val="24"/>
        </w:rPr>
      </w:pPr>
      <w:r w:rsidRPr="00371E53">
        <w:rPr>
          <w:rFonts w:ascii="Arial Narrow" w:eastAsia="Times New Roman" w:hAnsi="Arial Narrow"/>
          <w:b/>
          <w:sz w:val="24"/>
          <w:szCs w:val="24"/>
        </w:rPr>
        <w:t>10.1</w:t>
      </w:r>
      <w:r w:rsidR="00C87EBC" w:rsidRPr="00371E53">
        <w:rPr>
          <w:rFonts w:ascii="Arial Narrow" w:eastAsia="Times New Roman" w:hAnsi="Arial Narrow"/>
          <w:b/>
          <w:sz w:val="24"/>
          <w:szCs w:val="24"/>
        </w:rPr>
        <w:t>.</w:t>
      </w:r>
      <w:r w:rsidR="00C87EBC" w:rsidRPr="00371E53">
        <w:rPr>
          <w:rFonts w:ascii="Arial Narrow" w:eastAsia="Times New Roman" w:hAnsi="Arial Narrow"/>
          <w:bCs/>
          <w:sz w:val="24"/>
          <w:szCs w:val="24"/>
        </w:rPr>
        <w:t xml:space="preserve"> </w:t>
      </w:r>
      <w:r w:rsidR="00C87EBC" w:rsidRPr="00371E53">
        <w:rPr>
          <w:rFonts w:ascii="Arial Narrow" w:hAnsi="Arial Narrow"/>
          <w:sz w:val="24"/>
          <w:szCs w:val="24"/>
        </w:rPr>
        <w:t xml:space="preserve">Comete infração administrativa, nos termos da </w:t>
      </w:r>
      <w:hyperlink r:id="rId10" w:history="1">
        <w:r w:rsidR="00C87EBC" w:rsidRPr="00371E53">
          <w:rPr>
            <w:rStyle w:val="Hyperlink"/>
            <w:rFonts w:ascii="Arial Narrow" w:hAnsi="Arial Narrow"/>
            <w:sz w:val="24"/>
            <w:szCs w:val="24"/>
          </w:rPr>
          <w:t>Lei nº 14.133, de 2021</w:t>
        </w:r>
      </w:hyperlink>
      <w:r w:rsidR="00C87EBC" w:rsidRPr="00371E53">
        <w:rPr>
          <w:rFonts w:ascii="Arial Narrow" w:hAnsi="Arial Narrow"/>
          <w:sz w:val="24"/>
          <w:szCs w:val="24"/>
        </w:rPr>
        <w:t xml:space="preserve">, o </w:t>
      </w:r>
      <w:r w:rsidR="00104E01" w:rsidRPr="00371E53">
        <w:rPr>
          <w:rFonts w:ascii="Arial Narrow" w:hAnsi="Arial Narrow"/>
          <w:sz w:val="24"/>
          <w:szCs w:val="24"/>
        </w:rPr>
        <w:t>fornecedor</w:t>
      </w:r>
      <w:r w:rsidR="00C87EBC" w:rsidRPr="00371E53">
        <w:rPr>
          <w:rFonts w:ascii="Arial Narrow" w:hAnsi="Arial Narrow"/>
          <w:sz w:val="24"/>
          <w:szCs w:val="24"/>
        </w:rPr>
        <w:t xml:space="preserve"> que:</w:t>
      </w:r>
    </w:p>
    <w:p w14:paraId="31E4AE1C"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Ata de Registro de Preços;</w:t>
      </w:r>
    </w:p>
    <w:p w14:paraId="2CF84921"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ARP que cause grave dano à Administração ou ao funcionamento dos serviços públicos ou ao interesse coletivo;</w:t>
      </w:r>
    </w:p>
    <w:p w14:paraId="4C1A527A"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total da ARP;</w:t>
      </w:r>
    </w:p>
    <w:p w14:paraId="28DAE3D8"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ensejar o retardamento da execução ou da entrega do objeto registrado sem motivo justificado;</w:t>
      </w:r>
    </w:p>
    <w:p w14:paraId="7063A0E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apresentar documentação falsa ou prestar declaração falsa durante a execução da ARP</w:t>
      </w:r>
      <w:r w:rsidRPr="00371E53">
        <w:rPr>
          <w:rFonts w:ascii="Arial Narrow" w:eastAsia="Arial" w:hAnsi="Arial Narrow" w:cs="Arial"/>
          <w:sz w:val="24"/>
          <w:szCs w:val="24"/>
        </w:rPr>
        <w:t>;</w:t>
      </w:r>
    </w:p>
    <w:p w14:paraId="39215434"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 xml:space="preserve">praticar ato fraudulento </w:t>
      </w:r>
      <w:r w:rsidRPr="00371E53">
        <w:rPr>
          <w:rFonts w:ascii="Arial Narrow" w:eastAsia="Arial" w:hAnsi="Arial Narrow" w:cs="Arial"/>
          <w:sz w:val="24"/>
          <w:szCs w:val="24"/>
        </w:rPr>
        <w:t>na execução da ARP;</w:t>
      </w:r>
    </w:p>
    <w:p w14:paraId="4EA81A0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comportar-se de modo inidôneo ou cometer fraude de qualquer natureza;</w:t>
      </w:r>
    </w:p>
    <w:p w14:paraId="21FBF8F5"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 xml:space="preserve">praticar ato lesivo previsto no </w:t>
      </w:r>
      <w:hyperlink r:id="rId11" w:anchor="art5" w:history="1">
        <w:r w:rsidRPr="00371E53">
          <w:rPr>
            <w:rStyle w:val="Hyperlink"/>
            <w:rFonts w:ascii="Arial Narrow" w:eastAsia="Arial" w:hAnsi="Arial Narrow" w:cs="Arial"/>
            <w:sz w:val="24"/>
            <w:szCs w:val="24"/>
          </w:rPr>
          <w:t>art. 5º da Lei nº 12.846, de 1º de agosto de 2013</w:t>
        </w:r>
      </w:hyperlink>
      <w:r w:rsidRPr="00371E53">
        <w:rPr>
          <w:rFonts w:ascii="Arial Narrow" w:eastAsia="Arial" w:hAnsi="Arial Narrow" w:cs="Arial"/>
          <w:sz w:val="24"/>
          <w:szCs w:val="24"/>
        </w:rPr>
        <w:t>.</w:t>
      </w:r>
    </w:p>
    <w:p w14:paraId="5A8A8420"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10.2.</w:t>
      </w:r>
      <w:r w:rsidRPr="00371E53">
        <w:rPr>
          <w:rFonts w:ascii="Arial Narrow" w:hAnsi="Arial Narrow"/>
          <w:sz w:val="24"/>
          <w:szCs w:val="24"/>
        </w:rPr>
        <w:t xml:space="preserve"> Serão aplicadas ao fornecedor que incorrer nas infrações acima descritas, as seguintes sanções:</w:t>
      </w:r>
    </w:p>
    <w:p w14:paraId="0EFBB783"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eastAsia="Arial" w:hAnsi="Arial Narrow"/>
          <w:sz w:val="24"/>
          <w:szCs w:val="24"/>
        </w:rPr>
        <w:t xml:space="preserve">I) </w:t>
      </w:r>
      <w:r w:rsidRPr="00371E53">
        <w:rPr>
          <w:rFonts w:ascii="Arial Narrow" w:eastAsia="Arial" w:hAnsi="Arial Narrow"/>
          <w:b/>
          <w:bCs/>
          <w:sz w:val="24"/>
          <w:szCs w:val="24"/>
        </w:rPr>
        <w:t>Advertência</w:t>
      </w:r>
      <w:r w:rsidRPr="00371E53">
        <w:rPr>
          <w:rFonts w:ascii="Arial Narrow" w:eastAsia="Arial" w:hAnsi="Arial Narrow"/>
          <w:sz w:val="24"/>
          <w:szCs w:val="24"/>
        </w:rPr>
        <w:t xml:space="preserve">, quando o </w:t>
      </w:r>
      <w:r w:rsidR="00104E01" w:rsidRPr="00371E53">
        <w:rPr>
          <w:rFonts w:ascii="Arial Narrow" w:eastAsia="Arial" w:hAnsi="Arial Narrow"/>
          <w:sz w:val="24"/>
          <w:szCs w:val="24"/>
        </w:rPr>
        <w:t>fornecedor</w:t>
      </w:r>
      <w:r w:rsidRPr="00371E53">
        <w:rPr>
          <w:rFonts w:ascii="Arial Narrow" w:eastAsia="Arial" w:hAnsi="Arial Narrow"/>
          <w:sz w:val="24"/>
          <w:szCs w:val="24"/>
        </w:rPr>
        <w:t xml:space="preserve"> der causa à inexecução parcial do contrato, sempre que não se justificar a imposição de penalidade mais grave (</w:t>
      </w:r>
      <w:hyperlink r:id="rId12" w:anchor="art156§2" w:history="1">
        <w:r w:rsidRPr="00371E53">
          <w:rPr>
            <w:rStyle w:val="Hyperlink"/>
            <w:rFonts w:ascii="Arial Narrow" w:eastAsia="Arial" w:hAnsi="Arial Narrow"/>
            <w:sz w:val="24"/>
            <w:szCs w:val="24"/>
          </w:rPr>
          <w:t xml:space="preserve">art. 156, §2º, da </w:t>
        </w:r>
        <w:bookmarkStart w:id="1" w:name="_Hlk114504069"/>
        <w:r w:rsidRPr="00371E53">
          <w:rPr>
            <w:rStyle w:val="Hyperlink"/>
            <w:rFonts w:ascii="Arial Narrow" w:eastAsia="Arial" w:hAnsi="Arial Narrow"/>
            <w:sz w:val="24"/>
            <w:szCs w:val="24"/>
          </w:rPr>
          <w:t>Lei nº 14.133, de 2021</w:t>
        </w:r>
        <w:bookmarkEnd w:id="1"/>
      </w:hyperlink>
      <w:r w:rsidRPr="00371E53">
        <w:rPr>
          <w:rFonts w:ascii="Arial Narrow" w:eastAsia="Arial" w:hAnsi="Arial Narrow"/>
          <w:sz w:val="24"/>
          <w:szCs w:val="24"/>
        </w:rPr>
        <w:t>);</w:t>
      </w:r>
    </w:p>
    <w:p w14:paraId="69BBE80A"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II)</w:t>
      </w:r>
      <w:r w:rsidRPr="00371E53">
        <w:rPr>
          <w:rFonts w:ascii="Arial Narrow" w:eastAsia="Arial" w:hAnsi="Arial Narrow" w:cs="Arial"/>
          <w:b/>
          <w:bCs/>
          <w:sz w:val="24"/>
          <w:szCs w:val="24"/>
        </w:rPr>
        <w:t xml:space="preserve"> Impedimento de licitar e contratar</w:t>
      </w:r>
      <w:r w:rsidRPr="00371E53">
        <w:rPr>
          <w:rFonts w:ascii="Arial Narrow" w:eastAsia="Arial" w:hAnsi="Arial Narrow" w:cs="Arial"/>
          <w:sz w:val="24"/>
          <w:szCs w:val="24"/>
        </w:rPr>
        <w:t>, quando praticadas as condutas descritas nas alíneas “b”, “c” e “d” do subitem acima deste Contrato, sempre que não se justificar a imposição de penalidade mais grave (</w:t>
      </w:r>
      <w:hyperlink r:id="rId13" w:anchor="art156§4" w:history="1">
        <w:r w:rsidRPr="00371E53">
          <w:rPr>
            <w:rStyle w:val="Hyperlink"/>
            <w:rFonts w:ascii="Arial Narrow" w:eastAsia="Arial" w:hAnsi="Arial Narrow" w:cs="Arial"/>
            <w:sz w:val="24"/>
            <w:szCs w:val="24"/>
          </w:rPr>
          <w:t>art. 156, § 4º, da Lei nº 14.133, de 2021</w:t>
        </w:r>
      </w:hyperlink>
      <w:r w:rsidRPr="00371E53">
        <w:rPr>
          <w:rFonts w:ascii="Arial Narrow" w:eastAsia="Arial" w:hAnsi="Arial Narrow" w:cs="Arial"/>
          <w:sz w:val="24"/>
          <w:szCs w:val="24"/>
        </w:rPr>
        <w:t>);</w:t>
      </w:r>
    </w:p>
    <w:p w14:paraId="68C1C476"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 xml:space="preserve">III) </w:t>
      </w:r>
      <w:r w:rsidRPr="00371E53">
        <w:rPr>
          <w:rFonts w:ascii="Arial Narrow" w:eastAsia="Arial" w:hAnsi="Arial Narrow" w:cs="Arial"/>
          <w:b/>
          <w:bCs/>
          <w:sz w:val="24"/>
          <w:szCs w:val="24"/>
        </w:rPr>
        <w:t>Declaração de inidoneidade para licitar e contratar</w:t>
      </w:r>
      <w:r w:rsidRPr="00371E53">
        <w:rPr>
          <w:rFonts w:ascii="Arial Narrow" w:eastAsia="Arial" w:hAnsi="Arial Narrow" w:cs="Arial"/>
          <w:sz w:val="24"/>
          <w:szCs w:val="24"/>
        </w:rPr>
        <w:t xml:space="preserve">, quando praticadas as condutas descritas nas alíneas “e”, “f”, “g” e “h” do subitem acima </w:t>
      </w:r>
      <w:r w:rsidR="00104E01" w:rsidRPr="00371E53">
        <w:rPr>
          <w:rFonts w:ascii="Arial Narrow" w:eastAsia="Arial" w:hAnsi="Arial Narrow" w:cs="Arial"/>
          <w:sz w:val="24"/>
          <w:szCs w:val="24"/>
        </w:rPr>
        <w:t>desta ARP</w:t>
      </w:r>
      <w:r w:rsidRPr="00371E53">
        <w:rPr>
          <w:rFonts w:ascii="Arial Narrow" w:eastAsia="Arial" w:hAnsi="Arial Narrow" w:cs="Arial"/>
          <w:sz w:val="24"/>
          <w:szCs w:val="24"/>
        </w:rPr>
        <w:t>, bem como nas alíneas “b”, “c” e “d”, que justifiquem a imposição de penalidade mais grave (</w:t>
      </w:r>
      <w:hyperlink r:id="rId14" w:anchor="art156§5" w:history="1">
        <w:r w:rsidRPr="00371E53">
          <w:rPr>
            <w:rStyle w:val="Hyperlink"/>
            <w:rFonts w:ascii="Arial Narrow" w:eastAsia="Arial" w:hAnsi="Arial Narrow" w:cs="Arial"/>
            <w:sz w:val="24"/>
            <w:szCs w:val="24"/>
          </w:rPr>
          <w:t>art. 156, §5º, da Lei nº 14.133, de 2021</w:t>
        </w:r>
      </w:hyperlink>
      <w:r w:rsidRPr="00371E53">
        <w:rPr>
          <w:rFonts w:ascii="Arial Narrow" w:eastAsia="Arial" w:hAnsi="Arial Narrow" w:cs="Arial"/>
          <w:sz w:val="24"/>
          <w:szCs w:val="24"/>
        </w:rPr>
        <w:t>).</w:t>
      </w:r>
    </w:p>
    <w:p w14:paraId="6C9AD43B"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 </w:t>
      </w:r>
      <w:r w:rsidRPr="00371E53">
        <w:rPr>
          <w:rFonts w:ascii="Arial Narrow" w:eastAsia="Arial" w:hAnsi="Arial Narrow" w:cs="Arial"/>
          <w:b/>
          <w:bCs/>
          <w:sz w:val="24"/>
          <w:szCs w:val="24"/>
        </w:rPr>
        <w:t>Multa por descumprimento de prazos e obrigações</w:t>
      </w:r>
    </w:p>
    <w:p w14:paraId="0ACCD4D2" w14:textId="77777777" w:rsidR="005F70BC" w:rsidRPr="00E33694" w:rsidRDefault="005F70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moratória de </w:t>
      </w:r>
      <w:r w:rsidR="00846001" w:rsidRPr="00371E53">
        <w:rPr>
          <w:rFonts w:ascii="Arial Narrow" w:hAnsi="Arial Narrow" w:cs="Calibri"/>
          <w:sz w:val="24"/>
          <w:szCs w:val="24"/>
        </w:rPr>
        <w:t>0,5%</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(cinco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décimos por cento)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por</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dia de atraso</w:t>
      </w:r>
      <w:r w:rsidR="00846001" w:rsidRPr="00371E53">
        <w:rPr>
          <w:rFonts w:ascii="Arial Narrow" w:hAnsi="Arial Narrow" w:cs="Calibri"/>
          <w:spacing w:val="63"/>
          <w:sz w:val="24"/>
          <w:szCs w:val="24"/>
        </w:rPr>
        <w:t xml:space="preserve"> </w:t>
      </w:r>
      <w:r w:rsidR="00846001" w:rsidRPr="00371E53">
        <w:rPr>
          <w:rFonts w:ascii="Arial Narrow" w:hAnsi="Arial Narrow" w:cs="Calibri"/>
          <w:sz w:val="24"/>
          <w:szCs w:val="24"/>
        </w:rPr>
        <w:t>injustificado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sobre</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 valor</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da</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parcela</w:t>
      </w:r>
      <w:r w:rsidR="00846001" w:rsidRPr="00371E53">
        <w:rPr>
          <w:rFonts w:ascii="Arial Narrow" w:hAnsi="Arial Narrow" w:cs="Calibri"/>
          <w:spacing w:val="5"/>
          <w:sz w:val="24"/>
          <w:szCs w:val="24"/>
        </w:rPr>
        <w:t xml:space="preserve"> </w:t>
      </w:r>
      <w:r w:rsidR="00846001" w:rsidRPr="00E33694">
        <w:rPr>
          <w:rFonts w:ascii="Arial Narrow" w:hAnsi="Arial Narrow" w:cs="Calibri"/>
          <w:sz w:val="24"/>
          <w:szCs w:val="24"/>
        </w:rPr>
        <w:t>inadimplida, até</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o</w:t>
      </w:r>
      <w:r w:rsidR="00846001" w:rsidRPr="00E33694">
        <w:rPr>
          <w:rFonts w:ascii="Arial Narrow" w:hAnsi="Arial Narrow" w:cs="Calibri"/>
          <w:spacing w:val="4"/>
          <w:sz w:val="24"/>
          <w:szCs w:val="24"/>
        </w:rPr>
        <w:t xml:space="preserve"> </w:t>
      </w:r>
      <w:r w:rsidR="00846001" w:rsidRPr="00E33694">
        <w:rPr>
          <w:rFonts w:ascii="Arial Narrow" w:hAnsi="Arial Narrow" w:cs="Calibri"/>
          <w:sz w:val="24"/>
          <w:szCs w:val="24"/>
        </w:rPr>
        <w:t>limite</w:t>
      </w:r>
      <w:r w:rsidR="00846001" w:rsidRPr="00E33694">
        <w:rPr>
          <w:rFonts w:ascii="Arial Narrow" w:hAnsi="Arial Narrow" w:cs="Calibri"/>
          <w:spacing w:val="2"/>
          <w:sz w:val="24"/>
          <w:szCs w:val="24"/>
        </w:rPr>
        <w:t xml:space="preserve"> </w:t>
      </w:r>
      <w:r w:rsidR="00846001" w:rsidRPr="00E33694">
        <w:rPr>
          <w:rFonts w:ascii="Arial Narrow" w:hAnsi="Arial Narrow" w:cs="Calibri"/>
          <w:sz w:val="24"/>
          <w:szCs w:val="24"/>
        </w:rPr>
        <w:t>de 30</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(trinta)</w:t>
      </w:r>
      <w:r w:rsidR="00846001" w:rsidRPr="00E33694">
        <w:rPr>
          <w:rFonts w:ascii="Arial Narrow" w:hAnsi="Arial Narrow" w:cs="Calibri"/>
          <w:spacing w:val="3"/>
          <w:sz w:val="24"/>
          <w:szCs w:val="24"/>
        </w:rPr>
        <w:t xml:space="preserve"> </w:t>
      </w:r>
      <w:r w:rsidR="00846001" w:rsidRPr="00E33694">
        <w:rPr>
          <w:rFonts w:ascii="Arial Narrow" w:hAnsi="Arial Narrow" w:cs="Calibri"/>
          <w:sz w:val="24"/>
          <w:szCs w:val="24"/>
        </w:rPr>
        <w:t>dias</w:t>
      </w:r>
      <w:r w:rsidRPr="00E33694">
        <w:rPr>
          <w:rFonts w:ascii="Arial Narrow" w:eastAsia="Arial" w:hAnsi="Arial Narrow" w:cs="Arial"/>
          <w:sz w:val="24"/>
          <w:szCs w:val="24"/>
        </w:rPr>
        <w:t>;</w:t>
      </w:r>
    </w:p>
    <w:p w14:paraId="6F0D39A7" w14:textId="77777777" w:rsidR="00846001" w:rsidRPr="00E33694" w:rsidRDefault="005F70BC" w:rsidP="00371E53">
      <w:pPr>
        <w:spacing w:after="0" w:line="240" w:lineRule="auto"/>
        <w:jc w:val="both"/>
        <w:rPr>
          <w:rFonts w:ascii="Arial Narrow" w:hAnsi="Arial Narrow" w:cs="Calibri"/>
          <w:sz w:val="24"/>
          <w:szCs w:val="24"/>
        </w:rPr>
      </w:pPr>
      <w:r w:rsidRPr="00E33694">
        <w:rPr>
          <w:rFonts w:ascii="Arial Narrow" w:eastAsia="Arial" w:hAnsi="Arial Narrow" w:cs="Arial"/>
          <w:sz w:val="24"/>
          <w:szCs w:val="24"/>
        </w:rPr>
        <w:t xml:space="preserve">1.1. </w:t>
      </w:r>
      <w:r w:rsidR="00846001" w:rsidRPr="00E33694">
        <w:rPr>
          <w:rFonts w:ascii="Arial Narrow" w:hAnsi="Arial Narrow" w:cs="Calibri"/>
          <w:sz w:val="24"/>
          <w:szCs w:val="24"/>
        </w:rPr>
        <w:t>- O atraso superior a 30 (trinta) dias autoriza a Administração a promover a extinção</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do</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contrato</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por</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descumprimento</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ou</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cumprimento</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irregular</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de</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suas</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cláusulas,</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conforme</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dispõe</w:t>
      </w:r>
      <w:r w:rsidR="00846001" w:rsidRPr="00E33694">
        <w:rPr>
          <w:rFonts w:ascii="Arial Narrow" w:hAnsi="Arial Narrow" w:cs="Calibri"/>
          <w:spacing w:val="2"/>
          <w:sz w:val="24"/>
          <w:szCs w:val="24"/>
        </w:rPr>
        <w:t xml:space="preserve"> </w:t>
      </w:r>
      <w:r w:rsidR="00846001" w:rsidRPr="00E33694">
        <w:rPr>
          <w:rFonts w:ascii="Arial Narrow" w:hAnsi="Arial Narrow" w:cs="Calibri"/>
          <w:sz w:val="24"/>
          <w:szCs w:val="24"/>
        </w:rPr>
        <w:t>o</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inciso</w:t>
      </w:r>
      <w:r w:rsidR="00846001" w:rsidRPr="00E33694">
        <w:rPr>
          <w:rFonts w:ascii="Arial Narrow" w:hAnsi="Arial Narrow" w:cs="Calibri"/>
          <w:spacing w:val="2"/>
          <w:sz w:val="24"/>
          <w:szCs w:val="24"/>
        </w:rPr>
        <w:t xml:space="preserve"> </w:t>
      </w:r>
      <w:r w:rsidR="00846001" w:rsidRPr="00E33694">
        <w:rPr>
          <w:rFonts w:ascii="Arial Narrow" w:hAnsi="Arial Narrow" w:cs="Calibri"/>
          <w:sz w:val="24"/>
          <w:szCs w:val="24"/>
        </w:rPr>
        <w:t>I do</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art. 137</w:t>
      </w:r>
      <w:r w:rsidR="00846001" w:rsidRPr="00E33694">
        <w:rPr>
          <w:rFonts w:ascii="Arial Narrow" w:hAnsi="Arial Narrow" w:cs="Calibri"/>
          <w:spacing w:val="2"/>
          <w:sz w:val="24"/>
          <w:szCs w:val="24"/>
        </w:rPr>
        <w:t xml:space="preserve"> </w:t>
      </w:r>
      <w:r w:rsidR="00846001" w:rsidRPr="00E33694">
        <w:rPr>
          <w:rFonts w:ascii="Arial Narrow" w:hAnsi="Arial Narrow" w:cs="Calibri"/>
          <w:sz w:val="24"/>
          <w:szCs w:val="24"/>
        </w:rPr>
        <w:t>da</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Lei n.</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14.133,</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de 2021.</w:t>
      </w:r>
    </w:p>
    <w:p w14:paraId="6969B2CD"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 xml:space="preserve">. compensatória de </w:t>
      </w:r>
      <w:r w:rsidR="00846001" w:rsidRPr="00371E53">
        <w:rPr>
          <w:rFonts w:ascii="Arial Narrow" w:hAnsi="Arial Narrow" w:cs="Calibri"/>
          <w:sz w:val="24"/>
          <w:szCs w:val="24"/>
        </w:rPr>
        <w:t xml:space="preserve">15% a 20 % do </w:t>
      </w:r>
      <w:r w:rsidR="005F70BC" w:rsidRPr="00371E53">
        <w:rPr>
          <w:rFonts w:ascii="Arial Narrow" w:eastAsia="Arial" w:hAnsi="Arial Narrow" w:cs="Arial"/>
          <w:sz w:val="24"/>
          <w:szCs w:val="24"/>
        </w:rPr>
        <w:t>sobre o valor total registrado, no caso de inexecução total pelo fornecedor.</w:t>
      </w:r>
    </w:p>
    <w:p w14:paraId="16FD5B7C"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.1. Entende-se configurada a recusa, além do descumprimento do prazo acima estabelecido, as hipóteses em que o fornecedor não apresentar situação regular conforme as exigências da Administração.</w:t>
      </w:r>
    </w:p>
    <w:p w14:paraId="10AB64F0"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3</w:t>
      </w:r>
      <w:r w:rsidR="005F70BC" w:rsidRPr="00371E53">
        <w:rPr>
          <w:rFonts w:ascii="Arial Narrow" w:eastAsia="Arial" w:hAnsi="Arial Narrow" w:cs="Arial"/>
          <w:sz w:val="24"/>
          <w:szCs w:val="24"/>
        </w:rPr>
        <w:t>. A multa aplicada em razão de atraso injustificado não impede que a Administração rescinda a contratação e aplique outras sanções previstas em lei.</w:t>
      </w:r>
    </w:p>
    <w:p w14:paraId="1A4C0A34"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IV.1) </w:t>
      </w:r>
      <w:r w:rsidRPr="00371E53">
        <w:rPr>
          <w:rFonts w:ascii="Arial Narrow" w:eastAsia="Arial" w:hAnsi="Arial Narrow" w:cs="Arial"/>
          <w:b/>
          <w:bCs/>
          <w:sz w:val="24"/>
          <w:szCs w:val="24"/>
        </w:rPr>
        <w:t>Multa por extinção contratual</w:t>
      </w:r>
    </w:p>
    <w:p w14:paraId="72303D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nas hipóteses de rescisão unilateral, </w:t>
      </w:r>
      <w:r w:rsidR="00104E01" w:rsidRPr="00371E53">
        <w:rPr>
          <w:rFonts w:ascii="Arial Narrow" w:eastAsia="Arial" w:hAnsi="Arial Narrow" w:cs="Arial"/>
          <w:sz w:val="24"/>
          <w:szCs w:val="24"/>
        </w:rPr>
        <w:t>o órgão gerenciador</w:t>
      </w:r>
      <w:r w:rsidRPr="00371E53">
        <w:rPr>
          <w:rFonts w:ascii="Arial Narrow" w:eastAsia="Arial" w:hAnsi="Arial Narrow" w:cs="Arial"/>
          <w:sz w:val="24"/>
          <w:szCs w:val="24"/>
        </w:rPr>
        <w:t xml:space="preserve"> aplicará multa de </w:t>
      </w:r>
      <w:r w:rsidR="00F110C4" w:rsidRPr="00371E53">
        <w:rPr>
          <w:rFonts w:ascii="Arial Narrow" w:eastAsia="Arial" w:hAnsi="Arial Narrow" w:cs="Arial"/>
          <w:sz w:val="24"/>
          <w:szCs w:val="24"/>
        </w:rPr>
        <w:t>20%</w:t>
      </w:r>
      <w:r w:rsidRPr="00371E53">
        <w:rPr>
          <w:rFonts w:ascii="Arial Narrow" w:eastAsia="Arial" w:hAnsi="Arial Narrow" w:cs="Arial"/>
          <w:sz w:val="24"/>
          <w:szCs w:val="24"/>
        </w:rPr>
        <w:t xml:space="preserve"> sobre o valor remanescente.</w:t>
      </w:r>
    </w:p>
    <w:p w14:paraId="3FB4B5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2. </w:t>
      </w:r>
      <w:r w:rsidRPr="00371E53">
        <w:rPr>
          <w:rFonts w:ascii="Arial Narrow" w:hAnsi="Arial Narrow"/>
          <w:sz w:val="24"/>
          <w:szCs w:val="24"/>
        </w:rPr>
        <w:t>não deve haver cumulação entre a multa prevista neste artigo e a multa específica prevista para outra inexecução que enseje em rescisão. Nessa hipótese, deve ser aplicada a multa de maior valor.</w:t>
      </w:r>
    </w:p>
    <w:p w14:paraId="12A44439"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10.3.</w:t>
      </w:r>
      <w:r w:rsidRPr="00371E53">
        <w:rPr>
          <w:rFonts w:ascii="Arial Narrow" w:hAnsi="Arial Narrow"/>
          <w:sz w:val="24"/>
          <w:szCs w:val="24"/>
        </w:rPr>
        <w:t xml:space="preserve"> A aplicação das sanções previstas nesta ARP não exclui, em hipótese alguma, a obrigação de reparação integral do dano causado ao Contratante (</w:t>
      </w:r>
      <w:hyperlink r:id="rId15" w:anchor="art156§9" w:history="1">
        <w:r w:rsidRPr="00371E53">
          <w:rPr>
            <w:rStyle w:val="Hyperlink"/>
            <w:rFonts w:ascii="Arial Narrow" w:hAnsi="Arial Narrow"/>
            <w:sz w:val="24"/>
            <w:szCs w:val="24"/>
          </w:rPr>
          <w:t>art. 156, §9º, da Lei nº 14.133, de 2021</w:t>
        </w:r>
      </w:hyperlink>
      <w:r w:rsidRPr="00371E53">
        <w:rPr>
          <w:rFonts w:ascii="Arial Narrow" w:hAnsi="Arial Narrow"/>
          <w:sz w:val="24"/>
          <w:szCs w:val="24"/>
        </w:rPr>
        <w:t>)</w:t>
      </w:r>
    </w:p>
    <w:p w14:paraId="42DA0C2F"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10.4.</w:t>
      </w:r>
      <w:r w:rsidRPr="00371E53">
        <w:rPr>
          <w:rFonts w:ascii="Arial Narrow" w:hAnsi="Arial Narrow"/>
          <w:sz w:val="24"/>
          <w:szCs w:val="24"/>
        </w:rPr>
        <w:t xml:space="preserve"> Todas as sanções previstas nesta ARP poderão ser aplicadas cumulativamente com a multa (</w:t>
      </w:r>
      <w:hyperlink r:id="rId16" w:anchor="art156§7" w:history="1">
        <w:r w:rsidRPr="00371E53">
          <w:rPr>
            <w:rStyle w:val="Hyperlink"/>
            <w:rFonts w:ascii="Arial Narrow" w:hAnsi="Arial Narrow"/>
            <w:sz w:val="24"/>
            <w:szCs w:val="24"/>
          </w:rPr>
          <w:t>art. 156, §7º, da Lei nº 14.133, de 2021</w:t>
        </w:r>
      </w:hyperlink>
      <w:r w:rsidRPr="00371E53">
        <w:rPr>
          <w:rFonts w:ascii="Arial Narrow" w:hAnsi="Arial Narrow"/>
          <w:sz w:val="24"/>
          <w:szCs w:val="24"/>
        </w:rPr>
        <w:t>).</w:t>
      </w:r>
    </w:p>
    <w:p w14:paraId="421239DF"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10.4.1.</w:t>
      </w:r>
      <w:r w:rsidRPr="00371E53">
        <w:rPr>
          <w:rFonts w:ascii="Arial Narrow" w:hAnsi="Arial Narrow"/>
          <w:sz w:val="24"/>
          <w:szCs w:val="24"/>
        </w:rPr>
        <w:t xml:space="preserve"> Antes da aplicação da multa será facultada a defesa do interessado no prazo de 15 (quinze) dias úteis, contado da data de sua intimação (</w:t>
      </w:r>
      <w:hyperlink r:id="rId17" w:anchor="art157" w:history="1">
        <w:r w:rsidRPr="00371E53">
          <w:rPr>
            <w:rStyle w:val="Hyperlink"/>
            <w:rFonts w:ascii="Arial Narrow" w:hAnsi="Arial Narrow"/>
            <w:sz w:val="24"/>
            <w:szCs w:val="24"/>
          </w:rPr>
          <w:t>art. 157, da Lei nº 14.133, de 2021</w:t>
        </w:r>
      </w:hyperlink>
      <w:r w:rsidRPr="00371E53">
        <w:rPr>
          <w:rFonts w:ascii="Arial Narrow" w:hAnsi="Arial Narrow"/>
          <w:sz w:val="24"/>
          <w:szCs w:val="24"/>
        </w:rPr>
        <w:t>)</w:t>
      </w:r>
    </w:p>
    <w:p w14:paraId="5042EED6"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10.4.2.</w:t>
      </w:r>
      <w:r w:rsidRPr="00371E53">
        <w:rPr>
          <w:rFonts w:ascii="Arial Narrow" w:hAnsi="Arial Narrow"/>
          <w:sz w:val="24"/>
          <w:szCs w:val="24"/>
        </w:rPr>
        <w:t xml:space="preserve"> Se a multa aplicada e as indenizações cabíveis forem superiores ao valor do pagamento eventualmente devido pelo Contratante ao </w:t>
      </w:r>
      <w:r w:rsidR="003C2DFE" w:rsidRPr="00371E53">
        <w:rPr>
          <w:rFonts w:ascii="Arial Narrow" w:hAnsi="Arial Narrow"/>
          <w:sz w:val="24"/>
          <w:szCs w:val="24"/>
        </w:rPr>
        <w:t>fornecedor</w:t>
      </w:r>
      <w:r w:rsidRPr="00371E53">
        <w:rPr>
          <w:rFonts w:ascii="Arial Narrow" w:hAnsi="Arial Narrow"/>
          <w:sz w:val="24"/>
          <w:szCs w:val="24"/>
        </w:rPr>
        <w:t>, além da perda desse valor, a diferença será descontada da garantia prestada ou será cobrada judicialmente (</w:t>
      </w:r>
      <w:hyperlink r:id="rId18" w:anchor="art156§8" w:history="1">
        <w:r w:rsidRPr="00371E53">
          <w:rPr>
            <w:rStyle w:val="Hyperlink"/>
            <w:rFonts w:ascii="Arial Narrow" w:hAnsi="Arial Narrow"/>
            <w:sz w:val="24"/>
            <w:szCs w:val="24"/>
          </w:rPr>
          <w:t>art. 156, §8º, da Lei nº 14.133, de 2021</w:t>
        </w:r>
      </w:hyperlink>
      <w:r w:rsidRPr="00371E53">
        <w:rPr>
          <w:rFonts w:ascii="Arial Narrow" w:hAnsi="Arial Narrow"/>
          <w:sz w:val="24"/>
          <w:szCs w:val="24"/>
        </w:rPr>
        <w:t>).</w:t>
      </w:r>
    </w:p>
    <w:p w14:paraId="32D164E1" w14:textId="77777777" w:rsidR="00C87EBC" w:rsidRPr="00371E53" w:rsidRDefault="00C87EBC" w:rsidP="00371E53">
      <w:pPr>
        <w:pStyle w:val="Nivel3"/>
        <w:spacing w:before="0" w:after="0" w:line="240" w:lineRule="auto"/>
        <w:ind w:left="0"/>
        <w:rPr>
          <w:rFonts w:ascii="Arial Narrow" w:hAnsi="Arial Narrow"/>
          <w:color w:val="auto"/>
          <w:sz w:val="24"/>
          <w:szCs w:val="24"/>
        </w:rPr>
      </w:pPr>
      <w:r w:rsidRPr="00371E53">
        <w:rPr>
          <w:rFonts w:ascii="Arial Narrow" w:hAnsi="Arial Narrow"/>
          <w:b/>
          <w:bCs/>
          <w:sz w:val="24"/>
          <w:szCs w:val="24"/>
        </w:rPr>
        <w:t>10.4.3.</w:t>
      </w:r>
      <w:r w:rsidRPr="00371E53">
        <w:rPr>
          <w:rFonts w:ascii="Arial Narrow" w:hAnsi="Arial Narrow"/>
          <w:sz w:val="24"/>
          <w:szCs w:val="24"/>
        </w:rPr>
        <w:t xml:space="preserve"> Previamente ao encaminhamento à cobrança judicial, a multa poderá ser recolhida administrativamente no prazo máximo </w:t>
      </w:r>
      <w:r w:rsidRPr="00371E53">
        <w:rPr>
          <w:rFonts w:ascii="Arial Narrow" w:hAnsi="Arial Narrow"/>
          <w:color w:val="auto"/>
          <w:sz w:val="24"/>
          <w:szCs w:val="24"/>
        </w:rPr>
        <w:t xml:space="preserve">de </w:t>
      </w:r>
      <w:r w:rsidR="00F110C4" w:rsidRPr="00371E53">
        <w:rPr>
          <w:rFonts w:ascii="Arial Narrow" w:hAnsi="Arial Narrow"/>
          <w:iCs/>
          <w:color w:val="auto"/>
          <w:sz w:val="24"/>
          <w:szCs w:val="24"/>
        </w:rPr>
        <w:t xml:space="preserve">30(trinta) </w:t>
      </w:r>
      <w:r w:rsidRPr="00371E53">
        <w:rPr>
          <w:rFonts w:ascii="Arial Narrow" w:hAnsi="Arial Narrow"/>
          <w:color w:val="auto"/>
          <w:sz w:val="24"/>
          <w:szCs w:val="24"/>
        </w:rPr>
        <w:t>dias, a contar da data do recebimento da comunicação enviada pela autoridade competente.</w:t>
      </w:r>
      <w:bookmarkStart w:id="2" w:name="_Hlk78351618"/>
      <w:bookmarkEnd w:id="2"/>
    </w:p>
    <w:p w14:paraId="2617DD1D"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10.5.</w:t>
      </w:r>
      <w:r w:rsidRPr="00371E53">
        <w:rPr>
          <w:rFonts w:ascii="Arial Narrow" w:hAnsi="Arial Narrow"/>
          <w:sz w:val="24"/>
          <w:szCs w:val="24"/>
        </w:rPr>
        <w:t xml:space="preserve"> A aplicação das sanções realizar-se-á em processo administrativo que assegure o contraditório e a ampla defesa ao </w:t>
      </w:r>
      <w:r w:rsidR="003C2DFE" w:rsidRPr="00371E53">
        <w:rPr>
          <w:rFonts w:ascii="Arial Narrow" w:hAnsi="Arial Narrow"/>
          <w:sz w:val="24"/>
          <w:szCs w:val="24"/>
        </w:rPr>
        <w:t>fornecedor</w:t>
      </w:r>
      <w:r w:rsidRPr="00371E53">
        <w:rPr>
          <w:rFonts w:ascii="Arial Narrow" w:hAnsi="Arial Narrow"/>
          <w:sz w:val="24"/>
          <w:szCs w:val="24"/>
        </w:rPr>
        <w:t xml:space="preserve">, observando-se o procedimento previsto no </w:t>
      </w:r>
      <w:r w:rsidRPr="00371E53">
        <w:rPr>
          <w:rFonts w:ascii="Arial Narrow" w:hAnsi="Arial Narrow"/>
          <w:b/>
          <w:bCs/>
          <w:sz w:val="24"/>
          <w:szCs w:val="24"/>
        </w:rPr>
        <w:t xml:space="preserve">caput </w:t>
      </w:r>
      <w:r w:rsidRPr="00371E53">
        <w:rPr>
          <w:rFonts w:ascii="Arial Narrow" w:hAnsi="Arial Narrow"/>
          <w:sz w:val="24"/>
          <w:szCs w:val="24"/>
        </w:rPr>
        <w:t xml:space="preserve">e parágrafos do </w:t>
      </w:r>
      <w:hyperlink r:id="rId19" w:anchor="art158" w:history="1">
        <w:r w:rsidRPr="00371E53">
          <w:rPr>
            <w:rStyle w:val="Hyperlink"/>
            <w:rFonts w:ascii="Arial Narrow" w:hAnsi="Arial Narrow"/>
            <w:sz w:val="24"/>
            <w:szCs w:val="24"/>
          </w:rPr>
          <w:t>art. 158 da Lei nº 14.133, de 2021</w:t>
        </w:r>
      </w:hyperlink>
      <w:r w:rsidRPr="00371E53">
        <w:rPr>
          <w:rFonts w:ascii="Arial Narrow" w:hAnsi="Arial Narrow"/>
          <w:sz w:val="24"/>
          <w:szCs w:val="24"/>
        </w:rPr>
        <w:t>, para as penalidades de impedimento de licitar e contratar e de declaração de inidoneidade para licitar ou contratar.</w:t>
      </w:r>
    </w:p>
    <w:p w14:paraId="7C8A5F0C"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10.6.</w:t>
      </w:r>
      <w:r w:rsidRPr="00371E53">
        <w:rPr>
          <w:rFonts w:ascii="Arial Narrow" w:hAnsi="Arial Narrow"/>
          <w:sz w:val="24"/>
          <w:szCs w:val="24"/>
        </w:rPr>
        <w:t xml:space="preserve"> Na aplicação das sanções serão considerados (</w:t>
      </w:r>
      <w:hyperlink r:id="rId20" w:anchor="art156§1" w:history="1">
        <w:r w:rsidRPr="00371E53">
          <w:rPr>
            <w:rStyle w:val="Hyperlink"/>
            <w:rFonts w:ascii="Arial Narrow" w:hAnsi="Arial Narrow"/>
            <w:sz w:val="24"/>
            <w:szCs w:val="24"/>
          </w:rPr>
          <w:t>art. 156, §1º, da Lei nº 14.133, de 2021</w:t>
        </w:r>
      </w:hyperlink>
      <w:r w:rsidRPr="00371E53">
        <w:rPr>
          <w:rFonts w:ascii="Arial Narrow" w:hAnsi="Arial Narrow"/>
          <w:sz w:val="24"/>
          <w:szCs w:val="24"/>
        </w:rPr>
        <w:t>):</w:t>
      </w:r>
    </w:p>
    <w:p w14:paraId="636D546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natureza e a gravidade da infração cometida;</w:t>
      </w:r>
    </w:p>
    <w:p w14:paraId="744CF093"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peculiaridades do caso concreto;</w:t>
      </w:r>
    </w:p>
    <w:p w14:paraId="46B637D4"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circunstâncias agravantes ou atenuantes;</w:t>
      </w:r>
    </w:p>
    <w:p w14:paraId="5788A6B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os danos que dela provierem para o órgão;</w:t>
      </w:r>
    </w:p>
    <w:p w14:paraId="3071A1FD"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implantação ou o aperfeiçoamento de programa de integridade, conforme normas e orientações dos órgãos de controle.</w:t>
      </w:r>
    </w:p>
    <w:p w14:paraId="12602E05"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10.7.</w:t>
      </w:r>
      <w:r w:rsidRPr="00371E53">
        <w:rPr>
          <w:rFonts w:ascii="Arial Narrow" w:hAnsi="Arial Narrow"/>
          <w:sz w:val="24"/>
          <w:szCs w:val="24"/>
        </w:rPr>
        <w:t xml:space="preserve"> Os atos previstos como infrações administrativas na </w:t>
      </w:r>
      <w:hyperlink r:id="rId21" w:history="1">
        <w:r w:rsidRPr="00371E53">
          <w:rPr>
            <w:rStyle w:val="Hyperlink"/>
            <w:rFonts w:ascii="Arial Narrow" w:hAnsi="Arial Narrow"/>
            <w:sz w:val="24"/>
            <w:szCs w:val="24"/>
          </w:rPr>
          <w:t>Lei nº 14.133, de 2021</w:t>
        </w:r>
      </w:hyperlink>
      <w:r w:rsidRPr="00371E53">
        <w:rPr>
          <w:rFonts w:ascii="Arial Narrow" w:hAnsi="Arial Narrow"/>
          <w:sz w:val="24"/>
          <w:szCs w:val="24"/>
        </w:rPr>
        <w:t xml:space="preserve">, ou em outras leis de licitações e contratos da Administração Pública que também sejam tipificados como atos lesivos na </w:t>
      </w:r>
      <w:hyperlink r:id="rId22" w:history="1">
        <w:r w:rsidRPr="00371E53">
          <w:rPr>
            <w:rStyle w:val="Hyperlink"/>
            <w:rFonts w:ascii="Arial Narrow" w:hAnsi="Arial Narrow"/>
            <w:sz w:val="24"/>
            <w:szCs w:val="24"/>
          </w:rPr>
          <w:t>Lei nº 12.846, de 2013</w:t>
        </w:r>
      </w:hyperlink>
      <w:r w:rsidRPr="00371E53">
        <w:rPr>
          <w:rFonts w:ascii="Arial Narrow" w:hAnsi="Arial Narrow"/>
          <w:sz w:val="24"/>
          <w:szCs w:val="24"/>
        </w:rPr>
        <w:t>, serão apurados e julgados conjuntamente, nos mesmos autos, observados o rito procedimental e autoridade competente definidos na referida Lei (</w:t>
      </w:r>
      <w:hyperlink r:id="rId23" w:history="1">
        <w:r w:rsidRPr="00371E53">
          <w:rPr>
            <w:rStyle w:val="Hyperlink"/>
            <w:rFonts w:ascii="Arial Narrow" w:hAnsi="Arial Narrow"/>
            <w:sz w:val="24"/>
            <w:szCs w:val="24"/>
          </w:rPr>
          <w:t>art. 159</w:t>
        </w:r>
      </w:hyperlink>
      <w:r w:rsidRPr="00371E53">
        <w:rPr>
          <w:rFonts w:ascii="Arial Narrow" w:hAnsi="Arial Narrow"/>
          <w:sz w:val="24"/>
          <w:szCs w:val="24"/>
        </w:rPr>
        <w:t>).</w:t>
      </w:r>
    </w:p>
    <w:p w14:paraId="0ED237C2" w14:textId="77777777" w:rsidR="00C87EBC" w:rsidRPr="00371E53" w:rsidRDefault="00C87EBC"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10.8.</w:t>
      </w:r>
      <w:r w:rsidRPr="00371E53">
        <w:rPr>
          <w:rFonts w:ascii="Arial Narrow" w:hAnsi="Arial Narrow"/>
          <w:sz w:val="24"/>
          <w:szCs w:val="24"/>
        </w:rPr>
        <w:t xml:space="preserve"> A personalidade jurídica do </w:t>
      </w:r>
      <w:r w:rsidR="003C2DFE" w:rsidRPr="00371E53">
        <w:rPr>
          <w:rFonts w:ascii="Arial Narrow" w:hAnsi="Arial Narrow"/>
          <w:sz w:val="24"/>
          <w:szCs w:val="24"/>
        </w:rPr>
        <w:t>fornecedor</w:t>
      </w:r>
      <w:r w:rsidRPr="00371E53">
        <w:rPr>
          <w:rFonts w:ascii="Arial Narrow" w:hAnsi="Arial Narrow"/>
          <w:sz w:val="24"/>
          <w:szCs w:val="24"/>
        </w:rPr>
        <w:t xml:space="preserve"> poderá ser desconsiderada sempre que utilizada com abuso do direito para facilitar, encobrir ou dissimular a prática dos atos ilícitos previstos </w:t>
      </w:r>
      <w:r w:rsidR="00104E01" w:rsidRPr="00371E53">
        <w:rPr>
          <w:rFonts w:ascii="Arial Narrow" w:hAnsi="Arial Narrow"/>
          <w:sz w:val="24"/>
          <w:szCs w:val="24"/>
        </w:rPr>
        <w:t>nesta ARP</w:t>
      </w:r>
      <w:r w:rsidRPr="00371E53">
        <w:rPr>
          <w:rFonts w:ascii="Arial Narrow" w:hAnsi="Arial Narrow"/>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371E53">
        <w:rPr>
          <w:rFonts w:ascii="Arial Narrow" w:hAnsi="Arial Narrow"/>
          <w:sz w:val="24"/>
          <w:szCs w:val="24"/>
        </w:rPr>
        <w:t>fornecedor</w:t>
      </w:r>
      <w:r w:rsidRPr="00371E53">
        <w:rPr>
          <w:rFonts w:ascii="Arial Narrow" w:hAnsi="Arial Narrow"/>
          <w:sz w:val="24"/>
          <w:szCs w:val="24"/>
        </w:rPr>
        <w:t>, observados, em todos os casos, o contraditório, a ampla defesa e a obrigatoriedade de análise jurídica prévia (</w:t>
      </w:r>
      <w:hyperlink r:id="rId24" w:anchor="art160" w:history="1">
        <w:r w:rsidRPr="00371E53">
          <w:rPr>
            <w:rStyle w:val="Hyperlink"/>
            <w:rFonts w:ascii="Arial Narrow" w:hAnsi="Arial Narrow"/>
            <w:sz w:val="24"/>
            <w:szCs w:val="24"/>
          </w:rPr>
          <w:t>art. 160, da Lei nº 14.133, de 2021</w:t>
        </w:r>
      </w:hyperlink>
      <w:r w:rsidRPr="00371E53">
        <w:rPr>
          <w:rFonts w:ascii="Arial Narrow" w:hAnsi="Arial Narrow"/>
          <w:sz w:val="24"/>
          <w:szCs w:val="24"/>
        </w:rPr>
        <w:t>).</w:t>
      </w:r>
    </w:p>
    <w:p w14:paraId="31B1BAF6" w14:textId="77777777" w:rsidR="00C87EBC" w:rsidRPr="00371E53" w:rsidRDefault="00104E01" w:rsidP="00371E53">
      <w:pPr>
        <w:pStyle w:val="Nivel2"/>
        <w:spacing w:before="0" w:after="0" w:line="240" w:lineRule="auto"/>
        <w:rPr>
          <w:rFonts w:ascii="Arial Narrow" w:hAnsi="Arial Narrow"/>
          <w:i/>
          <w:iCs/>
          <w:color w:val="auto"/>
          <w:sz w:val="24"/>
          <w:szCs w:val="24"/>
        </w:rPr>
      </w:pPr>
      <w:r w:rsidRPr="00371E53">
        <w:rPr>
          <w:rFonts w:ascii="Arial Narrow" w:hAnsi="Arial Narrow"/>
          <w:b/>
          <w:bCs/>
          <w:color w:val="auto"/>
          <w:sz w:val="24"/>
          <w:szCs w:val="24"/>
        </w:rPr>
        <w:t>10</w:t>
      </w:r>
      <w:r w:rsidR="00C87EBC" w:rsidRPr="00371E53">
        <w:rPr>
          <w:rFonts w:ascii="Arial Narrow" w:hAnsi="Arial Narrow"/>
          <w:b/>
          <w:bCs/>
          <w:color w:val="auto"/>
          <w:sz w:val="24"/>
          <w:szCs w:val="24"/>
        </w:rPr>
        <w:t>.9.</w:t>
      </w:r>
      <w:r w:rsidR="00C87EBC" w:rsidRPr="00371E53">
        <w:rPr>
          <w:rFonts w:ascii="Arial Narrow" w:hAnsi="Arial Narrow"/>
          <w:color w:val="auto"/>
          <w:sz w:val="24"/>
          <w:szCs w:val="24"/>
        </w:rPr>
        <w:t xml:space="preserve"> O </w:t>
      </w:r>
      <w:r w:rsidR="003C2DFE" w:rsidRPr="00371E53">
        <w:rPr>
          <w:rFonts w:ascii="Arial Narrow" w:hAnsi="Arial Narrow"/>
          <w:color w:val="auto"/>
          <w:sz w:val="24"/>
          <w:szCs w:val="24"/>
        </w:rPr>
        <w:t>órgão gerenciador</w:t>
      </w:r>
      <w:r w:rsidR="00C87EBC" w:rsidRPr="00371E53">
        <w:rPr>
          <w:rFonts w:ascii="Arial Narrow" w:hAnsi="Arial Narrow"/>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371E53">
          <w:rPr>
            <w:rStyle w:val="Hyperlink"/>
            <w:rFonts w:ascii="Arial Narrow" w:hAnsi="Arial Narrow"/>
            <w:color w:val="auto"/>
            <w:sz w:val="24"/>
            <w:szCs w:val="24"/>
          </w:rPr>
          <w:t>Art. 161, da Lei nº 14.133, de 2021</w:t>
        </w:r>
      </w:hyperlink>
      <w:r w:rsidR="00C87EBC" w:rsidRPr="00371E53">
        <w:rPr>
          <w:rFonts w:ascii="Arial Narrow" w:hAnsi="Arial Narrow"/>
          <w:color w:val="auto"/>
          <w:sz w:val="24"/>
          <w:szCs w:val="24"/>
        </w:rPr>
        <w:t>).</w:t>
      </w:r>
    </w:p>
    <w:p w14:paraId="0A5E2CAA" w14:textId="77777777" w:rsidR="00C87EBC" w:rsidRPr="00371E53" w:rsidRDefault="00104E01"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w:t>
      </w:r>
      <w:r w:rsidR="00C87EBC" w:rsidRPr="00371E53">
        <w:rPr>
          <w:rFonts w:ascii="Arial Narrow" w:hAnsi="Arial Narrow"/>
          <w:b/>
          <w:bCs/>
          <w:sz w:val="24"/>
          <w:szCs w:val="24"/>
        </w:rPr>
        <w:t>.10.</w:t>
      </w:r>
      <w:r w:rsidR="00C87EBC" w:rsidRPr="00371E53">
        <w:rPr>
          <w:rFonts w:ascii="Arial Narrow" w:hAnsi="Arial Narrow"/>
          <w:sz w:val="24"/>
          <w:szCs w:val="24"/>
        </w:rPr>
        <w:t xml:space="preserve"> As sanções de impedimento de licitar e contratar e declaração de inidoneidade para licitar ou contratar são passíveis de reabilitação na forma do </w:t>
      </w:r>
      <w:hyperlink r:id="rId26" w:anchor="163" w:history="1">
        <w:r w:rsidR="00C87EBC" w:rsidRPr="00371E53">
          <w:rPr>
            <w:rStyle w:val="Hyperlink"/>
            <w:rFonts w:ascii="Arial Narrow" w:hAnsi="Arial Narrow"/>
            <w:sz w:val="24"/>
            <w:szCs w:val="24"/>
          </w:rPr>
          <w:t>art. 163 da Lei nº 14.133/21</w:t>
        </w:r>
      </w:hyperlink>
      <w:r w:rsidR="00C87EBC" w:rsidRPr="00371E53">
        <w:rPr>
          <w:rFonts w:ascii="Arial Narrow" w:hAnsi="Arial Narrow"/>
          <w:sz w:val="24"/>
          <w:szCs w:val="24"/>
        </w:rPr>
        <w:t>.</w:t>
      </w:r>
    </w:p>
    <w:p w14:paraId="59E41933" w14:textId="06BBEB81" w:rsidR="00C87EBC" w:rsidRDefault="00104E01"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w:t>
      </w:r>
      <w:r w:rsidR="00C87EBC" w:rsidRPr="00371E53">
        <w:rPr>
          <w:rFonts w:ascii="Arial Narrow" w:hAnsi="Arial Narrow"/>
          <w:b/>
          <w:bCs/>
          <w:sz w:val="24"/>
          <w:szCs w:val="24"/>
        </w:rPr>
        <w:t>.11.</w:t>
      </w:r>
      <w:r w:rsidR="00C87EBC" w:rsidRPr="00371E53">
        <w:rPr>
          <w:rFonts w:ascii="Arial Narrow" w:hAnsi="Arial Narrow"/>
          <w:sz w:val="24"/>
          <w:szCs w:val="24"/>
        </w:rPr>
        <w:t xml:space="preserve"> Os débitos do </w:t>
      </w:r>
      <w:r w:rsidR="003C2DFE" w:rsidRPr="00371E53">
        <w:rPr>
          <w:rFonts w:ascii="Arial Narrow" w:hAnsi="Arial Narrow"/>
          <w:sz w:val="24"/>
          <w:szCs w:val="24"/>
        </w:rPr>
        <w:t>fornecedor</w:t>
      </w:r>
      <w:r w:rsidR="00C87EBC" w:rsidRPr="00371E53">
        <w:rPr>
          <w:rFonts w:ascii="Arial Narrow" w:hAnsi="Arial Narrow"/>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371E53">
        <w:rPr>
          <w:rFonts w:ascii="Arial Narrow" w:hAnsi="Arial Narrow"/>
          <w:sz w:val="24"/>
          <w:szCs w:val="24"/>
        </w:rPr>
        <w:t xml:space="preserve">a mesma ARP </w:t>
      </w:r>
      <w:r w:rsidR="00C87EBC" w:rsidRPr="00371E53">
        <w:rPr>
          <w:rFonts w:ascii="Arial Narrow" w:hAnsi="Arial Narrow"/>
          <w:sz w:val="24"/>
          <w:szCs w:val="24"/>
        </w:rPr>
        <w:t xml:space="preserve">ou de outros contratos administrativos que o contratado possua com o mesmo órgão ora contratante, na forma da Instrução </w:t>
      </w:r>
      <w:hyperlink r:id="rId27" w:history="1">
        <w:r w:rsidR="00C87EBC" w:rsidRPr="00371E53">
          <w:rPr>
            <w:rStyle w:val="Hyperlink"/>
            <w:rFonts w:ascii="Arial Narrow" w:hAnsi="Arial Narrow"/>
            <w:sz w:val="24"/>
            <w:szCs w:val="24"/>
          </w:rPr>
          <w:t>Normativa SEGES/ME nº 26, de 13 de abril de 2022</w:t>
        </w:r>
      </w:hyperlink>
      <w:r w:rsidR="00C87EBC" w:rsidRPr="00371E53">
        <w:rPr>
          <w:rFonts w:ascii="Arial Narrow" w:hAnsi="Arial Narrow"/>
          <w:sz w:val="24"/>
          <w:szCs w:val="24"/>
        </w:rPr>
        <w:t xml:space="preserve">. </w:t>
      </w:r>
    </w:p>
    <w:p w14:paraId="724673B3" w14:textId="77777777" w:rsidR="00762BB3" w:rsidRPr="00371E53" w:rsidRDefault="00762BB3" w:rsidP="00371E53">
      <w:pPr>
        <w:pStyle w:val="Nivel2"/>
        <w:spacing w:before="0" w:after="0" w:line="240" w:lineRule="auto"/>
        <w:rPr>
          <w:rFonts w:ascii="Arial Narrow" w:hAnsi="Arial Narrow"/>
          <w:sz w:val="24"/>
          <w:szCs w:val="24"/>
        </w:rPr>
      </w:pPr>
    </w:p>
    <w:p w14:paraId="1D51B462"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CLÁUSULA DÉCIMA</w:t>
      </w:r>
      <w:r w:rsidR="00C477CC" w:rsidRPr="00371E53">
        <w:rPr>
          <w:rFonts w:ascii="Arial Narrow" w:eastAsia="Times New Roman" w:hAnsi="Arial Narrow" w:cs="Arial"/>
          <w:b/>
          <w:color w:val="000000"/>
          <w:sz w:val="24"/>
          <w:szCs w:val="24"/>
          <w:lang w:eastAsia="pt-BR"/>
        </w:rPr>
        <w:t xml:space="preserve"> PRIMEIRA</w:t>
      </w:r>
      <w:r w:rsidRPr="00371E53">
        <w:rPr>
          <w:rFonts w:ascii="Arial Narrow" w:eastAsia="Times New Roman" w:hAnsi="Arial Narrow" w:cs="Arial"/>
          <w:b/>
          <w:color w:val="000000"/>
          <w:sz w:val="24"/>
          <w:szCs w:val="24"/>
          <w:lang w:eastAsia="pt-BR"/>
        </w:rPr>
        <w:t xml:space="preserve"> – DAS CONTRATAÇÕES DECORRENTES DA ARP</w:t>
      </w:r>
    </w:p>
    <w:p w14:paraId="6281DE61"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1.1.</w:t>
      </w:r>
      <w:r w:rsidRPr="00371E53">
        <w:rPr>
          <w:rFonts w:ascii="Arial Narrow" w:eastAsia="Times New Roman" w:hAnsi="Arial Narrow"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14:paraId="2B3D13B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1</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contratação com o detentor da ARP será formalizada pelos órgãos e entidades participantes, por 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14:paraId="612A4392"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.3</w:t>
      </w:r>
      <w:r w:rsidRPr="00371E53">
        <w:rPr>
          <w:rFonts w:ascii="Arial Narrow" w:eastAsia="Times New Roman" w:hAnsi="Arial Narrow" w:cs="Arial"/>
          <w:color w:val="000000"/>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Será admitida a forma eletrônica na celebração da contratação, mediante certificado digital emitido em âmbito da Infraestrutura de Chaves Públicas Brasileira (ICP-Brasil).</w:t>
      </w:r>
    </w:p>
    <w:p w14:paraId="2D6F2E0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.4.</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 xml:space="preserve">O prazo para assinatura do contrato, retirada de nota de empenho ou instrumento equivalente, será de </w:t>
      </w:r>
      <w:r w:rsidR="00121CEE" w:rsidRPr="00371E53">
        <w:rPr>
          <w:rFonts w:ascii="Arial Narrow" w:eastAsia="Times New Roman" w:hAnsi="Arial Narrow" w:cs="Arial"/>
          <w:color w:val="000000"/>
          <w:sz w:val="24"/>
          <w:szCs w:val="24"/>
          <w:lang w:eastAsia="pt-BR"/>
        </w:rPr>
        <w:t>05</w:t>
      </w:r>
      <w:r w:rsidRPr="00371E53">
        <w:rPr>
          <w:rFonts w:ascii="Arial Narrow" w:eastAsia="Times New Roman" w:hAnsi="Arial Narrow" w:cs="Arial"/>
          <w:color w:val="000000"/>
          <w:sz w:val="24"/>
          <w:szCs w:val="24"/>
          <w:lang w:eastAsia="pt-BR"/>
        </w:rPr>
        <w:t xml:space="preserve"> (</w:t>
      </w:r>
      <w:r w:rsidR="00121CEE" w:rsidRPr="00371E53">
        <w:rPr>
          <w:rFonts w:ascii="Arial Narrow" w:eastAsia="Times New Roman" w:hAnsi="Arial Narrow" w:cs="Arial"/>
          <w:color w:val="000000"/>
          <w:sz w:val="24"/>
          <w:szCs w:val="24"/>
          <w:lang w:eastAsia="pt-BR"/>
        </w:rPr>
        <w:t>cinco</w:t>
      </w:r>
      <w:r w:rsidRPr="00371E53">
        <w:rPr>
          <w:rFonts w:ascii="Arial Narrow" w:eastAsia="Times New Roman" w:hAnsi="Arial Narrow" w:cs="Arial"/>
          <w:color w:val="000000"/>
          <w:sz w:val="24"/>
          <w:szCs w:val="24"/>
          <w:lang w:eastAsia="pt-BR"/>
        </w:rPr>
        <w:t>) dias úteis, contados a partir da data da comunicação formal, podendo ser prorrogado, em conformidade com o disposto no § 1º, do artigo 90, da Lei 14.133, de 2021.</w:t>
      </w:r>
    </w:p>
    <w:p w14:paraId="1D4685C9"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w:t>
      </w:r>
      <w:r w:rsidRPr="00371E53">
        <w:rPr>
          <w:rFonts w:ascii="Arial Narrow" w:eastAsia="Times New Roman" w:hAnsi="Arial Narrow" w:cs="Arial"/>
          <w:color w:val="000000"/>
          <w:sz w:val="24"/>
          <w:szCs w:val="24"/>
          <w:lang w:eastAsia="pt-BR"/>
        </w:rPr>
        <w:t xml:space="preserve"> A formalização dos contratos decorrentes do Sistema de Registro de Preço, deverá ser providenciada dentro do prazo de vigência da ARP.</w:t>
      </w:r>
    </w:p>
    <w:p w14:paraId="35873A6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.5.1</w:t>
      </w:r>
      <w:r w:rsidRPr="00371E53">
        <w:rPr>
          <w:rFonts w:ascii="Arial Narrow" w:eastAsia="Times New Roman" w:hAnsi="Arial Narrow"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14:paraId="1FD9293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.6</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Times New Roman"/>
          <w:sz w:val="24"/>
          <w:szCs w:val="24"/>
        </w:rPr>
        <w:t xml:space="preserve"> </w:t>
      </w:r>
      <w:r w:rsidRPr="00371E53">
        <w:rPr>
          <w:rFonts w:ascii="Arial Narrow" w:eastAsia="Times New Roman" w:hAnsi="Arial Narrow" w:cs="Arial"/>
          <w:color w:val="000000"/>
          <w:sz w:val="24"/>
          <w:szCs w:val="24"/>
          <w:lang w:eastAsia="pt-BR"/>
        </w:rPr>
        <w:t>Na assinatura do contrato:</w:t>
      </w:r>
    </w:p>
    <w:p w14:paraId="690FC1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I – será exigida a comprovação das condições de habilitação fiscal e trabalhista consignadas no edital de licitação;</w:t>
      </w:r>
    </w:p>
    <w:p w14:paraId="1C7103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 xml:space="preserve">II – será realizada consulta nos cadastros a que se referem o subitem </w:t>
      </w:r>
      <w:r w:rsidR="000E4616" w:rsidRPr="00371E53">
        <w:rPr>
          <w:rFonts w:ascii="Arial Narrow" w:eastAsia="Times New Roman" w:hAnsi="Arial Narrow" w:cs="Arial"/>
          <w:color w:val="000000"/>
          <w:sz w:val="24"/>
          <w:szCs w:val="24"/>
          <w:lang w:eastAsia="pt-BR"/>
        </w:rPr>
        <w:t>8</w:t>
      </w:r>
      <w:r w:rsidRPr="00371E53">
        <w:rPr>
          <w:rFonts w:ascii="Arial Narrow" w:eastAsia="Times New Roman" w:hAnsi="Arial Narrow" w:cs="Arial"/>
          <w:color w:val="000000"/>
          <w:sz w:val="24"/>
          <w:szCs w:val="24"/>
          <w:lang w:eastAsia="pt-BR"/>
        </w:rPr>
        <w:t xml:space="preserve">.2 do Edital; </w:t>
      </w:r>
    </w:p>
    <w:p w14:paraId="3691D14C"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.7</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Arial"/>
          <w:bCs/>
          <w:sz w:val="24"/>
          <w:szCs w:val="24"/>
          <w:lang w:eastAsia="pt-BR"/>
        </w:rPr>
        <w:t xml:space="preserve"> O prazo de duração dos contratos, decorrentes da ARP, não se confunde com o prazo de vigência da própria ata (</w:t>
      </w:r>
      <w:r w:rsidRPr="00371E53">
        <w:rPr>
          <w:rFonts w:ascii="Arial Narrow" w:eastAsia="Times New Roman" w:hAnsi="Arial Narrow" w:cs="Arial"/>
          <w:sz w:val="24"/>
          <w:szCs w:val="24"/>
          <w:lang w:eastAsia="pt-BR"/>
        </w:rPr>
        <w:t>previsto no subitem 5.1)</w:t>
      </w:r>
      <w:r w:rsidRPr="00371E53">
        <w:rPr>
          <w:rFonts w:ascii="Arial Narrow" w:eastAsia="Times New Roman" w:hAnsi="Arial Narrow" w:cs="Arial"/>
          <w:bCs/>
          <w:sz w:val="24"/>
          <w:szCs w:val="24"/>
          <w:lang w:eastAsia="pt-BR"/>
        </w:rPr>
        <w:t>, haja vista que o prazo de duração dos contratos segue o disposto pelo Capítulo V do Título III da Lei 14.133, de 2021.</w:t>
      </w:r>
    </w:p>
    <w:p w14:paraId="13170EF4"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w:t>
      </w:r>
      <w:r w:rsidRPr="00371E53">
        <w:rPr>
          <w:rFonts w:ascii="Arial Narrow" w:eastAsia="Times New Roman" w:hAnsi="Arial Narrow" w:cs="Arial"/>
          <w:b/>
          <w:bCs/>
          <w:sz w:val="24"/>
          <w:szCs w:val="24"/>
          <w:lang w:eastAsia="pt-BR"/>
        </w:rPr>
        <w:t>.7.1</w:t>
      </w:r>
      <w:r w:rsidRPr="00371E53">
        <w:rPr>
          <w:rFonts w:ascii="Arial Narrow" w:eastAsia="Times New Roman" w:hAnsi="Arial Narrow" w:cs="Arial"/>
          <w:sz w:val="24"/>
          <w:szCs w:val="24"/>
          <w:lang w:eastAsia="pt-BR"/>
        </w:rPr>
        <w:t>. O contrato a que se refere o subitem 1</w:t>
      </w:r>
      <w:r w:rsidR="00B20C09" w:rsidRPr="00371E53">
        <w:rPr>
          <w:rFonts w:ascii="Arial Narrow" w:eastAsia="Times New Roman" w:hAnsi="Arial Narrow" w:cs="Arial"/>
          <w:sz w:val="24"/>
          <w:szCs w:val="24"/>
          <w:lang w:eastAsia="pt-BR"/>
        </w:rPr>
        <w:t>1</w:t>
      </w:r>
      <w:r w:rsidRPr="00371E53">
        <w:rPr>
          <w:rFonts w:ascii="Arial Narrow" w:eastAsia="Times New Roman" w:hAnsi="Arial Narrow" w:cs="Arial"/>
          <w:sz w:val="24"/>
          <w:szCs w:val="24"/>
          <w:lang w:eastAsia="pt-BR"/>
        </w:rPr>
        <w:t xml:space="preserve">.5 terá o prazo de vigência da contratação de </w:t>
      </w:r>
      <w:r w:rsidR="00B20C09" w:rsidRPr="00371E53">
        <w:rPr>
          <w:rFonts w:ascii="Arial Narrow" w:eastAsia="Times New Roman" w:hAnsi="Arial Narrow" w:cs="Arial"/>
          <w:sz w:val="24"/>
          <w:szCs w:val="24"/>
          <w:lang w:eastAsia="pt-BR"/>
        </w:rPr>
        <w:t>12</w:t>
      </w:r>
      <w:r w:rsidR="00F249AD" w:rsidRPr="00371E53">
        <w:rPr>
          <w:rFonts w:ascii="Arial Narrow" w:eastAsia="Times New Roman" w:hAnsi="Arial Narrow" w:cs="Arial"/>
          <w:sz w:val="24"/>
          <w:szCs w:val="24"/>
          <w:lang w:eastAsia="pt-BR"/>
        </w:rPr>
        <w:t xml:space="preserve"> </w:t>
      </w:r>
      <w:r w:rsidR="00B20C09" w:rsidRPr="00371E53">
        <w:rPr>
          <w:rFonts w:ascii="Arial Narrow" w:eastAsia="Times New Roman" w:hAnsi="Arial Narrow" w:cs="Arial"/>
          <w:sz w:val="24"/>
          <w:szCs w:val="24"/>
          <w:lang w:eastAsia="pt-BR"/>
        </w:rPr>
        <w:t xml:space="preserve">(doze) meses </w:t>
      </w:r>
      <w:r w:rsidRPr="00371E53">
        <w:rPr>
          <w:rFonts w:ascii="Arial Narrow" w:eastAsia="Times New Roman" w:hAnsi="Arial Narrow" w:cs="Arial"/>
          <w:sz w:val="24"/>
          <w:szCs w:val="24"/>
          <w:lang w:eastAsia="pt-BR"/>
        </w:rPr>
        <w:t xml:space="preserve">contados da </w:t>
      </w:r>
      <w:r w:rsidR="00B20C09" w:rsidRPr="00371E53">
        <w:rPr>
          <w:rFonts w:ascii="Arial Narrow" w:eastAsia="Times New Roman" w:hAnsi="Arial Narrow" w:cs="Arial"/>
          <w:sz w:val="24"/>
          <w:szCs w:val="24"/>
          <w:lang w:eastAsia="pt-BR"/>
        </w:rPr>
        <w:t>assinatura</w:t>
      </w:r>
      <w:r w:rsidRPr="00371E53">
        <w:rPr>
          <w:rFonts w:ascii="Arial Narrow" w:eastAsia="Times New Roman" w:hAnsi="Arial Narrow" w:cs="Arial"/>
          <w:sz w:val="24"/>
          <w:szCs w:val="24"/>
          <w:lang w:eastAsia="pt-BR"/>
        </w:rPr>
        <w:t>, na forma do artigo 105 da Lei 14.133, de 2021, observadas as condições previstas naquele instrumento.</w:t>
      </w:r>
    </w:p>
    <w:p w14:paraId="76A55EE9"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4136FA4B"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SEGUNDA</w:t>
      </w:r>
      <w:r w:rsidRPr="00371E53">
        <w:rPr>
          <w:rFonts w:ascii="Arial Narrow" w:eastAsia="Times New Roman" w:hAnsi="Arial Narrow" w:cs="Arial"/>
          <w:b/>
          <w:color w:val="000000"/>
          <w:sz w:val="24"/>
          <w:szCs w:val="24"/>
          <w:lang w:eastAsia="pt-BR"/>
        </w:rPr>
        <w:t xml:space="preserve"> – DAS CONDIÇÕES GERAIS</w:t>
      </w:r>
    </w:p>
    <w:p w14:paraId="752CED94"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iCs/>
          <w:sz w:val="24"/>
          <w:szCs w:val="24"/>
        </w:rPr>
      </w:pPr>
      <w:r w:rsidRPr="00371E53">
        <w:rPr>
          <w:rFonts w:ascii="Arial Narrow" w:eastAsia="Calibri" w:hAnsi="Arial Narrow" w:cs="Arial"/>
          <w:b/>
          <w:color w:val="000000"/>
          <w:sz w:val="24"/>
          <w:szCs w:val="24"/>
        </w:rPr>
        <w:t>1</w:t>
      </w:r>
      <w:r w:rsidR="003C2DFE" w:rsidRPr="00371E53">
        <w:rPr>
          <w:rFonts w:ascii="Arial Narrow" w:eastAsia="Calibri" w:hAnsi="Arial Narrow" w:cs="Arial"/>
          <w:b/>
          <w:color w:val="000000"/>
          <w:sz w:val="24"/>
          <w:szCs w:val="24"/>
        </w:rPr>
        <w:t>2</w:t>
      </w:r>
      <w:r w:rsidRPr="00371E53">
        <w:rPr>
          <w:rFonts w:ascii="Arial Narrow" w:eastAsia="Calibri" w:hAnsi="Arial Narrow" w:cs="Arial"/>
          <w:b/>
          <w:color w:val="000000"/>
          <w:sz w:val="24"/>
          <w:szCs w:val="24"/>
        </w:rPr>
        <w:t>.1.</w:t>
      </w:r>
      <w:r w:rsidRPr="00371E53">
        <w:rPr>
          <w:rFonts w:ascii="Arial Narrow" w:eastAsia="Calibri" w:hAnsi="Arial Narrow" w:cs="Arial"/>
          <w:color w:val="000000"/>
          <w:sz w:val="24"/>
          <w:szCs w:val="24"/>
        </w:rPr>
        <w:t xml:space="preserve"> </w:t>
      </w:r>
      <w:r w:rsidRPr="00371E53">
        <w:rPr>
          <w:rFonts w:ascii="Arial Narrow" w:eastAsia="Calibri" w:hAnsi="Arial Narrow"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7A33AE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2</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ata de realização da sessão pública do pregão, com relação dos licitantes que aceitaram reduzir/cotar seus preços ao valor da proposta do licitante vencedor do certame,</w:t>
      </w:r>
      <w:r w:rsidRPr="00371E53">
        <w:rPr>
          <w:rFonts w:ascii="Arial Narrow" w:eastAsia="Times New Roman" w:hAnsi="Arial Narrow" w:cs="Arial"/>
          <w:b/>
          <w:sz w:val="24"/>
          <w:szCs w:val="24"/>
          <w:lang w:eastAsia="pt-BR"/>
        </w:rPr>
        <w:t xml:space="preserve"> (cadastro de reserva)</w:t>
      </w:r>
      <w:r w:rsidRPr="00371E53">
        <w:rPr>
          <w:rFonts w:ascii="Arial Narrow" w:eastAsia="Times New Roman" w:hAnsi="Arial Narrow" w:cs="Arial"/>
          <w:sz w:val="24"/>
          <w:szCs w:val="24"/>
          <w:lang w:eastAsia="pt-BR"/>
        </w:rPr>
        <w:t xml:space="preserve">, nos termos do </w:t>
      </w:r>
      <w:r w:rsidR="008D3180" w:rsidRPr="00371E53">
        <w:rPr>
          <w:rFonts w:ascii="Arial Narrow" w:eastAsia="Times New Roman" w:hAnsi="Arial Narrow" w:cs="Arial"/>
          <w:sz w:val="24"/>
          <w:szCs w:val="24"/>
          <w:lang w:eastAsia="pt-BR"/>
        </w:rPr>
        <w:t xml:space="preserve">subitem 13.1 a 13.9 </w:t>
      </w:r>
      <w:r w:rsidRPr="00371E53">
        <w:rPr>
          <w:rFonts w:ascii="Arial Narrow" w:eastAsia="Times New Roman" w:hAnsi="Arial Narrow" w:cs="Arial"/>
          <w:sz w:val="24"/>
          <w:szCs w:val="24"/>
          <w:lang w:eastAsia="pt-BR"/>
        </w:rPr>
        <w:t>do Edital, segue anexa a esta Ata de Registro de Preços.</w:t>
      </w:r>
    </w:p>
    <w:p w14:paraId="2C179EBD" w14:textId="77777777" w:rsidR="007E30AB" w:rsidRPr="00371E53" w:rsidRDefault="007E30AB" w:rsidP="00371E53">
      <w:pPr>
        <w:numPr>
          <w:ilvl w:val="1"/>
          <w:numId w:val="0"/>
        </w:numPr>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bCs/>
          <w:color w:val="000000"/>
          <w:sz w:val="24"/>
          <w:szCs w:val="24"/>
          <w:lang w:eastAsia="pt-BR"/>
        </w:rPr>
        <w:t>1</w:t>
      </w:r>
      <w:r w:rsidR="003C2DFE" w:rsidRPr="00371E53">
        <w:rPr>
          <w:rFonts w:ascii="Arial Narrow" w:eastAsia="Times New Roman" w:hAnsi="Arial Narrow" w:cs="Arial"/>
          <w:b/>
          <w:bCs/>
          <w:color w:val="000000"/>
          <w:sz w:val="24"/>
          <w:szCs w:val="24"/>
          <w:lang w:eastAsia="pt-BR"/>
        </w:rPr>
        <w:t>2</w:t>
      </w:r>
      <w:r w:rsidRPr="00371E53">
        <w:rPr>
          <w:rFonts w:ascii="Arial Narrow" w:eastAsia="Times New Roman" w:hAnsi="Arial Narrow" w:cs="Arial"/>
          <w:b/>
          <w:bCs/>
          <w:color w:val="000000"/>
          <w:sz w:val="24"/>
          <w:szCs w:val="24"/>
          <w:lang w:eastAsia="pt-BR"/>
        </w:rPr>
        <w:t>.3.</w:t>
      </w:r>
      <w:r w:rsidRPr="00371E53">
        <w:rPr>
          <w:rFonts w:ascii="Arial Narrow" w:eastAsia="Times New Roman" w:hAnsi="Arial Narrow" w:cs="Arial"/>
          <w:color w:val="000000"/>
          <w:sz w:val="24"/>
          <w:szCs w:val="24"/>
          <w:lang w:eastAsia="pt-BR"/>
        </w:rPr>
        <w:t xml:space="preserve"> A presente Ata de Registro de Preços será regida pela Lei 14.133, de 2021.</w:t>
      </w:r>
    </w:p>
    <w:p w14:paraId="213184F0" w14:textId="77777777" w:rsidR="003C18F2" w:rsidRPr="00371E53" w:rsidRDefault="003C18F2" w:rsidP="00371E53">
      <w:pPr>
        <w:numPr>
          <w:ilvl w:val="1"/>
          <w:numId w:val="0"/>
        </w:numPr>
        <w:spacing w:after="0" w:line="240" w:lineRule="auto"/>
        <w:jc w:val="both"/>
        <w:rPr>
          <w:rFonts w:ascii="Arial Narrow" w:eastAsia="Times New Roman" w:hAnsi="Arial Narrow" w:cs="Arial"/>
          <w:color w:val="000000"/>
          <w:sz w:val="24"/>
          <w:szCs w:val="24"/>
          <w:lang w:eastAsia="pt-BR"/>
        </w:rPr>
      </w:pPr>
    </w:p>
    <w:p w14:paraId="03C5C19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 xml:space="preserve">TERCEIRA </w:t>
      </w:r>
      <w:r w:rsidRPr="00371E53">
        <w:rPr>
          <w:rFonts w:ascii="Arial Narrow" w:eastAsia="Times New Roman" w:hAnsi="Arial Narrow" w:cs="Arial"/>
          <w:b/>
          <w:color w:val="000000"/>
          <w:sz w:val="24"/>
          <w:szCs w:val="24"/>
          <w:lang w:eastAsia="pt-BR"/>
        </w:rPr>
        <w:t>– DO FORO</w:t>
      </w:r>
    </w:p>
    <w:p w14:paraId="54A0352A" w14:textId="77777777" w:rsidR="007E30AB" w:rsidRPr="00371E53" w:rsidRDefault="007E30AB" w:rsidP="00371E53">
      <w:pPr>
        <w:pStyle w:val="Nivel2"/>
        <w:spacing w:before="0" w:after="0" w:line="240" w:lineRule="auto"/>
        <w:rPr>
          <w:rFonts w:ascii="Arial Narrow" w:hAnsi="Arial Narrow"/>
          <w:sz w:val="24"/>
          <w:szCs w:val="24"/>
        </w:rPr>
      </w:pPr>
      <w:r w:rsidRPr="00371E53">
        <w:rPr>
          <w:rFonts w:ascii="Arial Narrow" w:hAnsi="Arial Narrow"/>
          <w:b/>
          <w:color w:val="auto"/>
          <w:sz w:val="24"/>
          <w:szCs w:val="24"/>
          <w:lang w:eastAsia="en-US"/>
        </w:rPr>
        <w:t>1</w:t>
      </w:r>
      <w:r w:rsidR="003C2DFE" w:rsidRPr="00371E53">
        <w:rPr>
          <w:rFonts w:ascii="Arial Narrow" w:hAnsi="Arial Narrow"/>
          <w:b/>
          <w:color w:val="auto"/>
          <w:sz w:val="24"/>
          <w:szCs w:val="24"/>
          <w:lang w:eastAsia="en-US"/>
        </w:rPr>
        <w:t>3</w:t>
      </w:r>
      <w:r w:rsidRPr="00371E53">
        <w:rPr>
          <w:rFonts w:ascii="Arial Narrow" w:hAnsi="Arial Narrow"/>
          <w:b/>
          <w:color w:val="auto"/>
          <w:sz w:val="24"/>
          <w:szCs w:val="24"/>
          <w:lang w:eastAsia="en-US"/>
        </w:rPr>
        <w:t>.1.</w:t>
      </w:r>
      <w:r w:rsidRPr="00371E53">
        <w:rPr>
          <w:rFonts w:ascii="Arial Narrow" w:hAnsi="Arial Narrow"/>
          <w:color w:val="auto"/>
          <w:sz w:val="24"/>
          <w:szCs w:val="24"/>
          <w:lang w:eastAsia="en-US"/>
        </w:rPr>
        <w:t xml:space="preserve"> Fica eleito o Foro da Comarca de </w:t>
      </w:r>
      <w:r w:rsidR="000F22DE" w:rsidRPr="00371E53">
        <w:rPr>
          <w:rFonts w:ascii="Arial Narrow" w:hAnsi="Arial Narrow"/>
          <w:sz w:val="24"/>
          <w:szCs w:val="24"/>
          <w:lang w:eastAsia="en-US"/>
        </w:rPr>
        <w:t>Eugenópolis/MG,</w:t>
      </w:r>
      <w:r w:rsidRPr="00371E53">
        <w:rPr>
          <w:rFonts w:ascii="Arial Narrow" w:hAnsi="Arial Narrow"/>
          <w:color w:val="auto"/>
          <w:sz w:val="24"/>
          <w:szCs w:val="24"/>
        </w:rPr>
        <w:t xml:space="preserve"> para dirimir os litígios que decorrerem da execução deste Instrumento, que não puderem ser compostos pela conciliação, conforme </w:t>
      </w:r>
      <w:hyperlink r:id="rId28" w:anchor="art92§1" w:history="1">
        <w:r w:rsidRPr="00371E53">
          <w:rPr>
            <w:rStyle w:val="Hyperlink"/>
            <w:rFonts w:ascii="Arial Narrow" w:hAnsi="Arial Narrow"/>
            <w:color w:val="auto"/>
            <w:sz w:val="24"/>
            <w:szCs w:val="24"/>
          </w:rPr>
          <w:t>art. 92, §1º, da Lei 14.133, de 2021</w:t>
        </w:r>
      </w:hyperlink>
      <w:r w:rsidRPr="00371E53">
        <w:rPr>
          <w:rFonts w:ascii="Arial Narrow" w:hAnsi="Arial Narrow"/>
          <w:sz w:val="24"/>
          <w:szCs w:val="24"/>
        </w:rPr>
        <w:t>.</w:t>
      </w:r>
    </w:p>
    <w:p w14:paraId="21246367" w14:textId="77777777" w:rsidR="000F22DE" w:rsidRPr="00371E53" w:rsidRDefault="000F22DE" w:rsidP="00371E53">
      <w:pPr>
        <w:spacing w:after="0" w:line="240" w:lineRule="auto"/>
        <w:ind w:firstLine="567"/>
        <w:jc w:val="both"/>
        <w:rPr>
          <w:rFonts w:ascii="Arial Narrow" w:eastAsia="Times New Roman" w:hAnsi="Arial Narrow" w:cs="Arial"/>
          <w:i/>
          <w:iCs/>
          <w:color w:val="FF0000"/>
          <w:sz w:val="24"/>
          <w:szCs w:val="24"/>
          <w:lang w:eastAsia="pt-BR"/>
        </w:rPr>
      </w:pPr>
    </w:p>
    <w:p w14:paraId="0C06236A" w14:textId="77777777" w:rsidR="007E30AB" w:rsidRPr="000F74C8" w:rsidRDefault="007E30AB" w:rsidP="00371E53">
      <w:pPr>
        <w:spacing w:after="0" w:line="240" w:lineRule="auto"/>
        <w:ind w:firstLine="567"/>
        <w:jc w:val="both"/>
        <w:rPr>
          <w:rFonts w:ascii="Arial Narrow" w:eastAsia="Times New Roman" w:hAnsi="Arial Narrow" w:cs="Arial"/>
          <w:i/>
          <w:iCs/>
          <w:sz w:val="24"/>
          <w:szCs w:val="24"/>
          <w:lang w:eastAsia="pt-BR"/>
        </w:rPr>
      </w:pPr>
      <w:r w:rsidRPr="000F74C8">
        <w:rPr>
          <w:rFonts w:ascii="Arial Narrow" w:eastAsia="Times New Roman" w:hAnsi="Arial Narrow" w:cs="Arial"/>
          <w:i/>
          <w:iCs/>
          <w:sz w:val="24"/>
          <w:szCs w:val="24"/>
          <w:lang w:eastAsia="pt-BR"/>
        </w:rPr>
        <w:t>[Local], [dia] de [mês] de [ano].</w:t>
      </w:r>
    </w:p>
    <w:p w14:paraId="62894770" w14:textId="77777777" w:rsidR="000F22DE" w:rsidRPr="00371E53" w:rsidRDefault="000F22DE" w:rsidP="00371E53">
      <w:pPr>
        <w:spacing w:after="0" w:line="240" w:lineRule="auto"/>
        <w:ind w:firstLine="567"/>
        <w:jc w:val="both"/>
        <w:rPr>
          <w:rFonts w:ascii="Arial Narrow" w:eastAsia="Times New Roman" w:hAnsi="Arial Narrow" w:cs="Arial"/>
          <w:i/>
          <w:iCs/>
          <w:sz w:val="24"/>
          <w:szCs w:val="24"/>
          <w:lang w:eastAsia="pt-BR"/>
        </w:rPr>
      </w:pPr>
    </w:p>
    <w:p w14:paraId="47867ACA"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______________________________________________</w:t>
      </w:r>
    </w:p>
    <w:p w14:paraId="0D216ED4"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 legal do GERENCIDADOR DA ATA</w:t>
      </w:r>
    </w:p>
    <w:p w14:paraId="56A56D84"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23674B21" w14:textId="77777777" w:rsidR="007E30AB" w:rsidRPr="00371E53" w:rsidRDefault="007E30AB" w:rsidP="00371E53">
      <w:pPr>
        <w:spacing w:after="0" w:line="240" w:lineRule="auto"/>
        <w:ind w:firstLine="567"/>
        <w:jc w:val="both"/>
        <w:rPr>
          <w:rFonts w:ascii="Arial Narrow" w:eastAsia="Calibri" w:hAnsi="Arial Narrow" w:cs="Arial"/>
          <w:sz w:val="24"/>
          <w:szCs w:val="24"/>
        </w:rPr>
      </w:pPr>
      <w:r w:rsidRPr="00371E53">
        <w:rPr>
          <w:rFonts w:ascii="Arial Narrow" w:eastAsia="Calibri" w:hAnsi="Arial Narrow" w:cs="Arial"/>
          <w:sz w:val="24"/>
          <w:szCs w:val="24"/>
        </w:rPr>
        <w:t>______________________________________________</w:t>
      </w:r>
    </w:p>
    <w:p w14:paraId="4CB9F339"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w:t>
      </w:r>
      <w:r w:rsidRPr="00371E53">
        <w:rPr>
          <w:rFonts w:ascii="Arial Narrow" w:eastAsia="Calibri" w:hAnsi="Arial Narrow" w:cs="Arial"/>
          <w:sz w:val="24"/>
          <w:szCs w:val="24"/>
        </w:rPr>
        <w:t xml:space="preserve"> legal do </w:t>
      </w:r>
      <w:r w:rsidRPr="00371E53">
        <w:rPr>
          <w:rFonts w:ascii="Arial Narrow" w:eastAsia="Calibri" w:hAnsi="Arial Narrow" w:cs="Arial"/>
          <w:bCs/>
          <w:sz w:val="24"/>
          <w:szCs w:val="24"/>
        </w:rPr>
        <w:t>DETENTOR DA ATA</w:t>
      </w:r>
    </w:p>
    <w:p w14:paraId="14B4C16E"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756D45C4"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TESTEMUNHAS:</w:t>
      </w:r>
    </w:p>
    <w:p w14:paraId="7C1A61DE"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1-</w:t>
      </w:r>
      <w:r w:rsidRPr="000F74C8">
        <w:rPr>
          <w:rFonts w:ascii="Arial Narrow" w:hAnsi="Arial Narrow" w:cs="Arial"/>
          <w:i/>
          <w:iCs/>
          <w:sz w:val="24"/>
          <w:szCs w:val="24"/>
        </w:rPr>
        <w:tab/>
      </w:r>
    </w:p>
    <w:p w14:paraId="1B29709F"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 xml:space="preserve">2- </w:t>
      </w:r>
    </w:p>
    <w:p w14:paraId="1FD237B0" w14:textId="77777777" w:rsidR="00C05905" w:rsidRPr="000F74C8" w:rsidRDefault="00C05905" w:rsidP="00371E53">
      <w:pPr>
        <w:spacing w:after="0" w:line="240" w:lineRule="auto"/>
        <w:ind w:firstLine="567"/>
        <w:jc w:val="both"/>
        <w:rPr>
          <w:rFonts w:ascii="Arial Narrow" w:hAnsi="Arial Narrow" w:cs="Arial"/>
          <w:i/>
          <w:iCs/>
          <w:sz w:val="24"/>
          <w:szCs w:val="24"/>
        </w:rPr>
      </w:pPr>
    </w:p>
    <w:p w14:paraId="5EAF300E"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01D3701E"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2780D903"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1511FEB8"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6E658CEB"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48DBF66D"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39899288"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6DC74A90"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11846A61"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1FF1CCA7"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p>
    <w:p w14:paraId="1A44EC1A"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r w:rsidRPr="00371E53">
        <w:rPr>
          <w:rFonts w:ascii="Arial Narrow" w:hAnsi="Arial Narrow" w:cs="Arial"/>
          <w:i/>
          <w:iCs/>
          <w:color w:val="FF0000"/>
          <w:sz w:val="24"/>
          <w:szCs w:val="24"/>
        </w:rPr>
        <w:tab/>
      </w:r>
    </w:p>
    <w:p w14:paraId="61225538"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p>
    <w:p w14:paraId="7D2C32E3"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p>
    <w:p w14:paraId="23A91DBC"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29E68519"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0B8CD4B8"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34C95902" w14:textId="77777777" w:rsidR="00103CBA" w:rsidRPr="00371E53" w:rsidRDefault="00103CBA" w:rsidP="00371E53">
      <w:pPr>
        <w:spacing w:after="0" w:line="240" w:lineRule="auto"/>
        <w:ind w:left="284" w:firstLine="1843"/>
        <w:jc w:val="both"/>
        <w:rPr>
          <w:rFonts w:ascii="Arial Narrow" w:hAnsi="Arial Narrow" w:cs="Arial"/>
          <w:sz w:val="24"/>
          <w:szCs w:val="24"/>
        </w:rPr>
      </w:pPr>
    </w:p>
    <w:p w14:paraId="20000938" w14:textId="77777777" w:rsidR="00371E53" w:rsidRPr="00371E53" w:rsidRDefault="00371E53">
      <w:pPr>
        <w:spacing w:after="0" w:line="240" w:lineRule="auto"/>
        <w:ind w:left="284" w:firstLine="1843"/>
        <w:jc w:val="both"/>
        <w:rPr>
          <w:rFonts w:ascii="Arial Narrow" w:hAnsi="Arial Narrow" w:cs="Arial"/>
          <w:sz w:val="24"/>
          <w:szCs w:val="24"/>
        </w:rPr>
      </w:pPr>
    </w:p>
    <w:sectPr w:rsidR="00371E53" w:rsidRPr="00371E53" w:rsidSect="00BD2A0F">
      <w:headerReference w:type="default" r:id="rId29"/>
      <w:footerReference w:type="default" r:id="rId30"/>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1AF57" w14:textId="77777777" w:rsidR="00BD2A0F" w:rsidRDefault="00BD2A0F">
      <w:pPr>
        <w:spacing w:after="0" w:line="240" w:lineRule="auto"/>
      </w:pPr>
      <w:r>
        <w:separator/>
      </w:r>
    </w:p>
  </w:endnote>
  <w:endnote w:type="continuationSeparator" w:id="0">
    <w:p w14:paraId="66E34BFF" w14:textId="77777777" w:rsidR="00BD2A0F" w:rsidRDefault="00BD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7DB944FE"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4798C839"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4B46079A" w14:textId="7F5D6234" w:rsidR="00740E3C" w:rsidRDefault="00916E49">
        <w:pPr>
          <w:pStyle w:val="Rodap"/>
          <w:jc w:val="right"/>
        </w:pPr>
        <w:r>
          <w:fldChar w:fldCharType="begin"/>
        </w:r>
        <w:r>
          <w:instrText>PAGE   \* MERGEFORMAT</w:instrText>
        </w:r>
        <w:r>
          <w:fldChar w:fldCharType="separate"/>
        </w:r>
        <w:r w:rsidR="004A208A">
          <w:rPr>
            <w:noProof/>
          </w:rPr>
          <w:t>5</w:t>
        </w:r>
        <w:r>
          <w:rPr>
            <w:noProof/>
          </w:rPr>
          <w:fldChar w:fldCharType="end"/>
        </w:r>
      </w:p>
    </w:sdtContent>
  </w:sdt>
  <w:p w14:paraId="589E7111"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F352" w14:textId="77777777" w:rsidR="00BD2A0F" w:rsidRDefault="00BD2A0F">
      <w:pPr>
        <w:spacing w:after="0" w:line="240" w:lineRule="auto"/>
      </w:pPr>
      <w:r>
        <w:separator/>
      </w:r>
    </w:p>
  </w:footnote>
  <w:footnote w:type="continuationSeparator" w:id="0">
    <w:p w14:paraId="0B89E2FB" w14:textId="77777777" w:rsidR="00BD2A0F" w:rsidRDefault="00BD2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706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05995AA5" wp14:editId="673722C9">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FE54F32"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1B1C3650"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245C6C5D"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08B5E256"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0F24"/>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4C8"/>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75DE"/>
    <w:rsid w:val="00330299"/>
    <w:rsid w:val="0033154C"/>
    <w:rsid w:val="00333210"/>
    <w:rsid w:val="00336B73"/>
    <w:rsid w:val="0034264C"/>
    <w:rsid w:val="0035008A"/>
    <w:rsid w:val="003515B8"/>
    <w:rsid w:val="0035176F"/>
    <w:rsid w:val="00351964"/>
    <w:rsid w:val="003535E1"/>
    <w:rsid w:val="00362C36"/>
    <w:rsid w:val="00364A7B"/>
    <w:rsid w:val="00366F8D"/>
    <w:rsid w:val="003674DF"/>
    <w:rsid w:val="00371E53"/>
    <w:rsid w:val="003753CE"/>
    <w:rsid w:val="0038747A"/>
    <w:rsid w:val="003969F6"/>
    <w:rsid w:val="003A1C82"/>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43"/>
    <w:rsid w:val="004A12DA"/>
    <w:rsid w:val="004A208A"/>
    <w:rsid w:val="004A3A72"/>
    <w:rsid w:val="004B7A34"/>
    <w:rsid w:val="004C1F6B"/>
    <w:rsid w:val="004E16FA"/>
    <w:rsid w:val="004E69D0"/>
    <w:rsid w:val="0050127D"/>
    <w:rsid w:val="00505768"/>
    <w:rsid w:val="005258F0"/>
    <w:rsid w:val="00533992"/>
    <w:rsid w:val="005408D3"/>
    <w:rsid w:val="0054212B"/>
    <w:rsid w:val="00563DD3"/>
    <w:rsid w:val="00575FCA"/>
    <w:rsid w:val="00586739"/>
    <w:rsid w:val="00587687"/>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7694A"/>
    <w:rsid w:val="0068158B"/>
    <w:rsid w:val="00683782"/>
    <w:rsid w:val="006840F8"/>
    <w:rsid w:val="0068566A"/>
    <w:rsid w:val="00690E06"/>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62BB3"/>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05DCF"/>
    <w:rsid w:val="008129B6"/>
    <w:rsid w:val="008139F9"/>
    <w:rsid w:val="008145FA"/>
    <w:rsid w:val="0082145E"/>
    <w:rsid w:val="0082649F"/>
    <w:rsid w:val="0082664F"/>
    <w:rsid w:val="008328B0"/>
    <w:rsid w:val="00844C70"/>
    <w:rsid w:val="00846001"/>
    <w:rsid w:val="008467B0"/>
    <w:rsid w:val="00852CF7"/>
    <w:rsid w:val="00870396"/>
    <w:rsid w:val="008779C4"/>
    <w:rsid w:val="00884CCC"/>
    <w:rsid w:val="008921FD"/>
    <w:rsid w:val="00892C82"/>
    <w:rsid w:val="008A06E5"/>
    <w:rsid w:val="008A5E77"/>
    <w:rsid w:val="008B048F"/>
    <w:rsid w:val="008B0B30"/>
    <w:rsid w:val="008B12B0"/>
    <w:rsid w:val="008B3817"/>
    <w:rsid w:val="008B454C"/>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9F41D7"/>
    <w:rsid w:val="00A0507C"/>
    <w:rsid w:val="00A1279F"/>
    <w:rsid w:val="00A1329F"/>
    <w:rsid w:val="00A160B5"/>
    <w:rsid w:val="00A25060"/>
    <w:rsid w:val="00A2611B"/>
    <w:rsid w:val="00A266F7"/>
    <w:rsid w:val="00A31BF3"/>
    <w:rsid w:val="00A37993"/>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050E6"/>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2A0F"/>
    <w:rsid w:val="00BD4589"/>
    <w:rsid w:val="00BE0B25"/>
    <w:rsid w:val="00BE0C28"/>
    <w:rsid w:val="00BE3FF9"/>
    <w:rsid w:val="00C043BF"/>
    <w:rsid w:val="00C05905"/>
    <w:rsid w:val="00C10C4C"/>
    <w:rsid w:val="00C11603"/>
    <w:rsid w:val="00C1166F"/>
    <w:rsid w:val="00C17775"/>
    <w:rsid w:val="00C20431"/>
    <w:rsid w:val="00C2183D"/>
    <w:rsid w:val="00C23D04"/>
    <w:rsid w:val="00C241CF"/>
    <w:rsid w:val="00C32790"/>
    <w:rsid w:val="00C34284"/>
    <w:rsid w:val="00C43756"/>
    <w:rsid w:val="00C438A7"/>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9A1"/>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B5963"/>
    <w:rsid w:val="00DC14C3"/>
    <w:rsid w:val="00DC3862"/>
    <w:rsid w:val="00DC52D1"/>
    <w:rsid w:val="00DD6F9C"/>
    <w:rsid w:val="00DE3081"/>
    <w:rsid w:val="00DF0AB7"/>
    <w:rsid w:val="00DF27D9"/>
    <w:rsid w:val="00DF2C38"/>
    <w:rsid w:val="00DF6082"/>
    <w:rsid w:val="00E14D3B"/>
    <w:rsid w:val="00E1689F"/>
    <w:rsid w:val="00E208B4"/>
    <w:rsid w:val="00E324B3"/>
    <w:rsid w:val="00E33694"/>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F1D"/>
    <w:rsid w:val="00F70415"/>
    <w:rsid w:val="00F76269"/>
    <w:rsid w:val="00F77DF7"/>
    <w:rsid w:val="00F8143B"/>
    <w:rsid w:val="00F84D1C"/>
    <w:rsid w:val="00F9243F"/>
    <w:rsid w:val="00F94D87"/>
    <w:rsid w:val="00FA343A"/>
    <w:rsid w:val="00FA7433"/>
    <w:rsid w:val="00FB5706"/>
    <w:rsid w:val="00FC4B62"/>
    <w:rsid w:val="00FD2FCD"/>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3D3F6"/>
  <w15:docId w15:val="{F6FCD6F0-3C1A-411A-B786-0692D148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0A03F-41A8-4FF6-9839-C18E5DC72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9</Pages>
  <Words>4851</Words>
  <Characters>26201</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105</cp:revision>
  <cp:lastPrinted>2024-03-21T16:55:00Z</cp:lastPrinted>
  <dcterms:created xsi:type="dcterms:W3CDTF">2024-03-21T15:42:00Z</dcterms:created>
  <dcterms:modified xsi:type="dcterms:W3CDTF">2025-01-09T16:09:00Z</dcterms:modified>
</cp:coreProperties>
</file>